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AF" w:rsidRDefault="00497523" w:rsidP="00F952A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4F0135">
        <w:rPr>
          <w:rFonts w:cs="Arial"/>
          <w:b/>
          <w:sz w:val="24"/>
          <w:szCs w:val="24"/>
        </w:rPr>
        <w:t>RESISTENCIA ANTIMICROBIANA Y HOME</w:t>
      </w:r>
      <w:r w:rsidR="004F0135">
        <w:rPr>
          <w:rFonts w:cs="Arial"/>
          <w:b/>
          <w:sz w:val="24"/>
          <w:szCs w:val="24"/>
        </w:rPr>
        <w:t>OPATÍA:</w:t>
      </w:r>
    </w:p>
    <w:p w:rsidR="00497523" w:rsidRPr="004F0135" w:rsidRDefault="004F0135" w:rsidP="00F952A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 PROPÓSITO DE LAS </w:t>
      </w:r>
      <w:r w:rsidR="00F952AF">
        <w:rPr>
          <w:rFonts w:cs="Arial"/>
          <w:b/>
          <w:sz w:val="24"/>
          <w:szCs w:val="24"/>
        </w:rPr>
        <w:t>INFECCIONES DEL TRACTO RESPIRATORIO SUPERIOR (URTIS)</w:t>
      </w:r>
    </w:p>
    <w:p w:rsidR="00497523" w:rsidRPr="004F0135" w:rsidRDefault="00497523" w:rsidP="00F952AF">
      <w:pPr>
        <w:spacing w:after="0"/>
        <w:rPr>
          <w:rFonts w:cs="Arial"/>
          <w:sz w:val="24"/>
          <w:szCs w:val="24"/>
        </w:rPr>
      </w:pPr>
    </w:p>
    <w:p w:rsidR="00F952AF" w:rsidRDefault="00F952AF" w:rsidP="008559E6">
      <w:pPr>
        <w:rPr>
          <w:rFonts w:cs="Arial"/>
          <w:b/>
          <w:sz w:val="24"/>
          <w:szCs w:val="24"/>
        </w:rPr>
      </w:pPr>
    </w:p>
    <w:p w:rsidR="008559E6" w:rsidRPr="004F0135" w:rsidRDefault="00FF41DA" w:rsidP="008559E6">
      <w:pPr>
        <w:rPr>
          <w:rFonts w:cs="Arial"/>
          <w:b/>
          <w:sz w:val="24"/>
          <w:szCs w:val="24"/>
        </w:rPr>
      </w:pPr>
      <w:r w:rsidRPr="004F0135">
        <w:rPr>
          <w:rFonts w:cs="Arial"/>
          <w:b/>
          <w:sz w:val="24"/>
          <w:szCs w:val="24"/>
        </w:rPr>
        <w:t>LA RESISTENCIA ANTIMICROBIANA</w:t>
      </w:r>
    </w:p>
    <w:p w:rsidR="00F952AF" w:rsidRDefault="008559E6" w:rsidP="00E77889">
      <w:pPr>
        <w:spacing w:line="240" w:lineRule="auto"/>
        <w:jc w:val="both"/>
        <w:rPr>
          <w:rFonts w:cs="Arial"/>
          <w:sz w:val="24"/>
          <w:szCs w:val="24"/>
        </w:rPr>
      </w:pPr>
      <w:r w:rsidRPr="004F0135">
        <w:rPr>
          <w:rFonts w:cs="Arial"/>
          <w:sz w:val="24"/>
          <w:szCs w:val="24"/>
        </w:rPr>
        <w:t>La resistencia a los antibióticos se ha convertido en un grave problema de salud mundial y una de las amenazas más serias a las que se enfrenta la salud pública</w:t>
      </w:r>
      <w:r w:rsidR="00F952AF">
        <w:rPr>
          <w:rFonts w:cs="Arial"/>
          <w:sz w:val="24"/>
          <w:szCs w:val="24"/>
        </w:rPr>
        <w:t>.</w:t>
      </w:r>
      <w:r w:rsidRPr="004F0135">
        <w:rPr>
          <w:rFonts w:cs="Arial"/>
          <w:sz w:val="24"/>
          <w:szCs w:val="24"/>
        </w:rPr>
        <w:t xml:space="preserve"> El uso inapropiado o indiscriminado de estos medicamentos</w:t>
      </w:r>
      <w:r w:rsidR="005F40AB" w:rsidRPr="005F40AB">
        <w:rPr>
          <w:rFonts w:cs="Arial"/>
          <w:sz w:val="24"/>
          <w:szCs w:val="24"/>
        </w:rPr>
        <w:t xml:space="preserve"> </w:t>
      </w:r>
      <w:r w:rsidR="00F952AF">
        <w:rPr>
          <w:rFonts w:cs="Arial"/>
          <w:sz w:val="24"/>
          <w:szCs w:val="24"/>
        </w:rPr>
        <w:t>es</w:t>
      </w:r>
      <w:r w:rsidR="005F40AB" w:rsidRPr="004F0135">
        <w:rPr>
          <w:rFonts w:cs="Arial"/>
          <w:sz w:val="24"/>
          <w:szCs w:val="24"/>
        </w:rPr>
        <w:t xml:space="preserve"> el factor que más contribuye a la aparición de este fenómeno,</w:t>
      </w:r>
      <w:r w:rsidRPr="004F0135">
        <w:rPr>
          <w:rFonts w:cs="Arial"/>
          <w:sz w:val="24"/>
          <w:szCs w:val="24"/>
        </w:rPr>
        <w:t xml:space="preserve"> tanto en medicina humana como en san</w:t>
      </w:r>
      <w:r w:rsidR="00F952AF">
        <w:rPr>
          <w:rFonts w:cs="Arial"/>
          <w:sz w:val="24"/>
          <w:szCs w:val="24"/>
        </w:rPr>
        <w:t>idad animal, ya que merma la eficacia de los antibióticos y contribuye a la propagación de bacterias muy resistentes.</w:t>
      </w:r>
    </w:p>
    <w:p w:rsidR="00E77889" w:rsidRPr="00E77889" w:rsidRDefault="00E77889" w:rsidP="00E77889">
      <w:pPr>
        <w:spacing w:line="240" w:lineRule="auto"/>
        <w:jc w:val="both"/>
        <w:rPr>
          <w:rFonts w:cs="Arial"/>
          <w:sz w:val="16"/>
          <w:szCs w:val="16"/>
        </w:rPr>
      </w:pPr>
    </w:p>
    <w:p w:rsidR="008559E6" w:rsidRDefault="00F952AF" w:rsidP="00E77889">
      <w:pPr>
        <w:spacing w:line="240" w:lineRule="auto"/>
        <w:jc w:val="both"/>
        <w:rPr>
          <w:rFonts w:cs="Arial"/>
          <w:color w:val="0070C0"/>
          <w:sz w:val="24"/>
          <w:szCs w:val="24"/>
        </w:rPr>
      </w:pPr>
      <w:r>
        <w:rPr>
          <w:rFonts w:cs="Arial"/>
          <w:sz w:val="24"/>
          <w:szCs w:val="24"/>
        </w:rPr>
        <w:t>Se calcula</w:t>
      </w:r>
      <w:r w:rsidR="008559E6" w:rsidRPr="004F0135">
        <w:rPr>
          <w:rFonts w:cs="Arial"/>
          <w:sz w:val="24"/>
          <w:szCs w:val="24"/>
        </w:rPr>
        <w:t xml:space="preserve"> que en España, alrededor de 3.000 personas mueren cada año a consecuencia de ello. Se estima que en 35 años, si no se toman medidas urgentes, el número de muertes  por infecciones </w:t>
      </w:r>
      <w:proofErr w:type="spellStart"/>
      <w:r w:rsidR="008559E6" w:rsidRPr="004F0135">
        <w:rPr>
          <w:rFonts w:cs="Arial"/>
          <w:sz w:val="24"/>
          <w:szCs w:val="24"/>
        </w:rPr>
        <w:t>multirresistentes</w:t>
      </w:r>
      <w:proofErr w:type="spellEnd"/>
      <w:r w:rsidR="008559E6" w:rsidRPr="004F0135">
        <w:rPr>
          <w:rFonts w:cs="Arial"/>
          <w:sz w:val="24"/>
          <w:szCs w:val="24"/>
        </w:rPr>
        <w:t xml:space="preserve"> puede alcanzar la cifra </w:t>
      </w:r>
      <w:r w:rsidR="008559E6" w:rsidRPr="00307E3E">
        <w:rPr>
          <w:rFonts w:cs="Arial"/>
          <w:sz w:val="24"/>
          <w:szCs w:val="24"/>
        </w:rPr>
        <w:t>de 40.000 al año</w:t>
      </w:r>
      <w:r w:rsidR="008559E6" w:rsidRPr="004F0135">
        <w:rPr>
          <w:rFonts w:cs="Arial"/>
          <w:sz w:val="24"/>
          <w:szCs w:val="24"/>
        </w:rPr>
        <w:t xml:space="preserve"> </w:t>
      </w:r>
      <w:r w:rsidR="00307E3E">
        <w:rPr>
          <w:rFonts w:cs="Arial"/>
          <w:sz w:val="24"/>
          <w:szCs w:val="24"/>
        </w:rPr>
        <w:t xml:space="preserve"> </w:t>
      </w:r>
      <w:r w:rsidR="00307E3E">
        <w:rPr>
          <w:rFonts w:cs="Proxima Nova Lt"/>
          <w:color w:val="000000"/>
        </w:rPr>
        <w:t>y la resistencia antimicrobian</w:t>
      </w:r>
      <w:r w:rsidR="00EF4BEA">
        <w:rPr>
          <w:rFonts w:cs="Proxima Nova Lt"/>
          <w:color w:val="000000"/>
        </w:rPr>
        <w:t>a</w:t>
      </w:r>
      <w:r w:rsidR="00307E3E">
        <w:rPr>
          <w:rFonts w:cs="Proxima Nova Lt"/>
          <w:color w:val="000000"/>
        </w:rPr>
        <w:t xml:space="preserve"> des</w:t>
      </w:r>
      <w:r w:rsidR="00307E3E">
        <w:rPr>
          <w:rFonts w:cs="Proxima Nova Lt"/>
          <w:color w:val="000000"/>
        </w:rPr>
        <w:softHyphen/>
        <w:t>bancará al cáncer como primera causa de muerte</w:t>
      </w:r>
      <w:r w:rsidR="00307E3E">
        <w:rPr>
          <w:rStyle w:val="A7"/>
        </w:rPr>
        <w:t xml:space="preserve">3 </w:t>
      </w:r>
      <w:r w:rsidR="00307E3E">
        <w:rPr>
          <w:rFonts w:cs="Arial"/>
          <w:sz w:val="24"/>
          <w:szCs w:val="24"/>
        </w:rPr>
        <w:t xml:space="preserve"> </w:t>
      </w:r>
      <w:r w:rsidR="008559E6" w:rsidRPr="00EF4BEA">
        <w:rPr>
          <w:rFonts w:cs="Arial"/>
          <w:color w:val="0070C0"/>
          <w:sz w:val="24"/>
          <w:szCs w:val="24"/>
        </w:rPr>
        <w:t>[</w:t>
      </w:r>
      <w:r w:rsidR="008559E6" w:rsidRPr="005F40AB">
        <w:rPr>
          <w:rFonts w:cs="Arial"/>
          <w:color w:val="0070C0"/>
          <w:sz w:val="24"/>
          <w:szCs w:val="24"/>
        </w:rPr>
        <w:t xml:space="preserve">1] </w:t>
      </w:r>
    </w:p>
    <w:p w:rsidR="00E77889" w:rsidRPr="00E77889" w:rsidRDefault="00E77889" w:rsidP="00E77889">
      <w:pPr>
        <w:spacing w:line="240" w:lineRule="auto"/>
        <w:jc w:val="both"/>
        <w:rPr>
          <w:rFonts w:cs="Arial"/>
          <w:sz w:val="16"/>
          <w:szCs w:val="16"/>
        </w:rPr>
      </w:pPr>
    </w:p>
    <w:p w:rsidR="008559E6" w:rsidRDefault="00960FF3" w:rsidP="00E77889">
      <w:pPr>
        <w:spacing w:line="240" w:lineRule="auto"/>
        <w:jc w:val="both"/>
        <w:rPr>
          <w:rFonts w:cs="Arial"/>
          <w:sz w:val="24"/>
          <w:szCs w:val="24"/>
        </w:rPr>
      </w:pPr>
      <w:r w:rsidRPr="005F40AB">
        <w:rPr>
          <w:rFonts w:cs="Arial"/>
          <w:sz w:val="24"/>
          <w:szCs w:val="24"/>
        </w:rPr>
        <w:t>Para atajar este problema, o</w:t>
      </w:r>
      <w:r w:rsidR="008559E6" w:rsidRPr="005F40AB">
        <w:rPr>
          <w:rFonts w:cs="Arial"/>
          <w:sz w:val="24"/>
          <w:szCs w:val="24"/>
        </w:rPr>
        <w:t>rganismos internacionales co</w:t>
      </w:r>
      <w:r w:rsidR="00EF4BEA">
        <w:rPr>
          <w:rFonts w:cs="Arial"/>
          <w:sz w:val="24"/>
          <w:szCs w:val="24"/>
        </w:rPr>
        <w:t>mo la ONU, la OMS, la OIE (O</w:t>
      </w:r>
      <w:r w:rsidR="008559E6" w:rsidRPr="005F40AB">
        <w:rPr>
          <w:rFonts w:cs="Arial"/>
          <w:sz w:val="24"/>
          <w:szCs w:val="24"/>
        </w:rPr>
        <w:t>rganización Mundial de Sanidad Animal)</w:t>
      </w:r>
      <w:r w:rsidRPr="005F40AB">
        <w:rPr>
          <w:rFonts w:cs="Arial"/>
          <w:sz w:val="24"/>
          <w:szCs w:val="24"/>
        </w:rPr>
        <w:t xml:space="preserve"> y el G-20</w:t>
      </w:r>
      <w:r w:rsidR="008559E6" w:rsidRPr="005F40AB">
        <w:rPr>
          <w:rFonts w:cs="Arial"/>
          <w:sz w:val="24"/>
          <w:szCs w:val="24"/>
        </w:rPr>
        <w:t xml:space="preserve"> </w:t>
      </w:r>
      <w:r w:rsidRPr="005F40AB">
        <w:rPr>
          <w:rFonts w:cs="Arial"/>
          <w:sz w:val="24"/>
          <w:szCs w:val="24"/>
        </w:rPr>
        <w:t xml:space="preserve">han creado </w:t>
      </w:r>
      <w:r w:rsidR="008559E6" w:rsidRPr="005F40AB">
        <w:rPr>
          <w:rFonts w:cs="Arial"/>
          <w:sz w:val="24"/>
          <w:szCs w:val="24"/>
        </w:rPr>
        <w:t xml:space="preserve"> grupos de trabajo baj</w:t>
      </w:r>
      <w:r w:rsidR="005F40AB">
        <w:rPr>
          <w:rFonts w:cs="Arial"/>
          <w:sz w:val="24"/>
          <w:szCs w:val="24"/>
        </w:rPr>
        <w:t xml:space="preserve">o el enfoque multidisciplinar </w:t>
      </w:r>
      <w:proofErr w:type="spellStart"/>
      <w:r w:rsidR="008559E6" w:rsidRPr="005F40AB">
        <w:rPr>
          <w:rFonts w:cs="Arial"/>
          <w:sz w:val="24"/>
          <w:szCs w:val="24"/>
        </w:rPr>
        <w:t>One</w:t>
      </w:r>
      <w:proofErr w:type="spellEnd"/>
      <w:r w:rsidR="008559E6" w:rsidRPr="005F40AB">
        <w:rPr>
          <w:rFonts w:cs="Arial"/>
          <w:sz w:val="24"/>
          <w:szCs w:val="24"/>
        </w:rPr>
        <w:t xml:space="preserve"> </w:t>
      </w:r>
      <w:proofErr w:type="spellStart"/>
      <w:r w:rsidR="008559E6" w:rsidRPr="005F40AB">
        <w:rPr>
          <w:rFonts w:cs="Arial"/>
          <w:sz w:val="24"/>
          <w:szCs w:val="24"/>
        </w:rPr>
        <w:t>Health</w:t>
      </w:r>
      <w:proofErr w:type="spellEnd"/>
      <w:r w:rsidR="008559E6" w:rsidRPr="005F40AB">
        <w:rPr>
          <w:rFonts w:cs="Arial"/>
          <w:sz w:val="24"/>
          <w:szCs w:val="24"/>
        </w:rPr>
        <w:t xml:space="preserve"> </w:t>
      </w:r>
      <w:r w:rsidRPr="005F40AB">
        <w:rPr>
          <w:rFonts w:cs="Arial"/>
          <w:sz w:val="24"/>
          <w:szCs w:val="24"/>
        </w:rPr>
        <w:t xml:space="preserve"> </w:t>
      </w:r>
      <w:r w:rsidR="008559E6" w:rsidRPr="005F40AB">
        <w:rPr>
          <w:rFonts w:cs="Arial"/>
          <w:sz w:val="24"/>
          <w:szCs w:val="24"/>
        </w:rPr>
        <w:t>(</w:t>
      </w:r>
      <w:r w:rsidR="005F40AB">
        <w:rPr>
          <w:rFonts w:cs="Arial"/>
          <w:sz w:val="24"/>
          <w:szCs w:val="24"/>
        </w:rPr>
        <w:t>“</w:t>
      </w:r>
      <w:r w:rsidR="008559E6" w:rsidRPr="005F40AB">
        <w:rPr>
          <w:rFonts w:cs="Arial"/>
          <w:sz w:val="24"/>
          <w:szCs w:val="24"/>
        </w:rPr>
        <w:t>Una única salud</w:t>
      </w:r>
      <w:r w:rsidR="005F40AB">
        <w:rPr>
          <w:rFonts w:cs="Arial"/>
          <w:sz w:val="24"/>
          <w:szCs w:val="24"/>
        </w:rPr>
        <w:t>”</w:t>
      </w:r>
      <w:r w:rsidR="00EF4BEA">
        <w:rPr>
          <w:rFonts w:cs="Arial"/>
          <w:sz w:val="24"/>
          <w:szCs w:val="24"/>
        </w:rPr>
        <w:t>)</w:t>
      </w:r>
      <w:r w:rsidR="008559E6" w:rsidRPr="005F40AB">
        <w:rPr>
          <w:rFonts w:cs="Arial"/>
          <w:sz w:val="24"/>
          <w:szCs w:val="24"/>
        </w:rPr>
        <w:t>, que integra acciones coordinadas en salud humana, sanidad animal y medioambient</w:t>
      </w:r>
      <w:r w:rsidR="005F40AB">
        <w:rPr>
          <w:rFonts w:cs="Arial"/>
          <w:sz w:val="24"/>
          <w:szCs w:val="24"/>
        </w:rPr>
        <w:t>e</w:t>
      </w:r>
      <w:r w:rsidR="008559E6" w:rsidRPr="005F40AB">
        <w:rPr>
          <w:rFonts w:cs="Arial"/>
          <w:sz w:val="24"/>
          <w:szCs w:val="24"/>
        </w:rPr>
        <w:t>, entendiendo que tod</w:t>
      </w:r>
      <w:r w:rsidR="00EF4BEA">
        <w:rPr>
          <w:rFonts w:cs="Arial"/>
          <w:sz w:val="24"/>
          <w:szCs w:val="24"/>
        </w:rPr>
        <w:t>o</w:t>
      </w:r>
      <w:r w:rsidR="008559E6" w:rsidRPr="005F40AB">
        <w:rPr>
          <w:rFonts w:cs="Arial"/>
          <w:sz w:val="24"/>
          <w:szCs w:val="24"/>
        </w:rPr>
        <w:t xml:space="preserve">s </w:t>
      </w:r>
      <w:r w:rsidR="00EF4BEA">
        <w:rPr>
          <w:rFonts w:cs="Arial"/>
          <w:sz w:val="24"/>
          <w:szCs w:val="24"/>
        </w:rPr>
        <w:t xml:space="preserve">estos campos </w:t>
      </w:r>
      <w:r w:rsidR="008559E6" w:rsidRPr="005F40AB">
        <w:rPr>
          <w:rFonts w:cs="Arial"/>
          <w:sz w:val="24"/>
          <w:szCs w:val="24"/>
        </w:rPr>
        <w:t xml:space="preserve">están </w:t>
      </w:r>
      <w:r w:rsidRPr="005F40AB">
        <w:rPr>
          <w:rFonts w:cs="Arial"/>
          <w:sz w:val="24"/>
          <w:szCs w:val="24"/>
        </w:rPr>
        <w:t>relacionad</w:t>
      </w:r>
      <w:r w:rsidR="008B770F">
        <w:rPr>
          <w:rFonts w:cs="Arial"/>
          <w:sz w:val="24"/>
          <w:szCs w:val="24"/>
        </w:rPr>
        <w:t>o</w:t>
      </w:r>
      <w:r w:rsidRPr="005F40AB">
        <w:rPr>
          <w:rFonts w:cs="Arial"/>
          <w:sz w:val="24"/>
          <w:szCs w:val="24"/>
        </w:rPr>
        <w:t xml:space="preserve">s </w:t>
      </w:r>
      <w:r w:rsidR="008559E6" w:rsidRPr="005F40AB">
        <w:rPr>
          <w:rFonts w:cs="Arial"/>
          <w:sz w:val="24"/>
          <w:szCs w:val="24"/>
        </w:rPr>
        <w:t>entre sí.</w:t>
      </w:r>
    </w:p>
    <w:p w:rsidR="00E77889" w:rsidRPr="00E77889" w:rsidRDefault="00E77889" w:rsidP="00E77889">
      <w:pPr>
        <w:spacing w:line="240" w:lineRule="auto"/>
        <w:jc w:val="both"/>
        <w:rPr>
          <w:rFonts w:cs="Arial"/>
          <w:sz w:val="16"/>
          <w:szCs w:val="16"/>
          <w:vertAlign w:val="superscript"/>
        </w:rPr>
      </w:pPr>
    </w:p>
    <w:p w:rsidR="00400C70" w:rsidRDefault="00EF4BEA" w:rsidP="00E77889">
      <w:pPr>
        <w:spacing w:line="240" w:lineRule="auto"/>
        <w:jc w:val="both"/>
      </w:pPr>
      <w:r>
        <w:rPr>
          <w:rFonts w:cs="Arial"/>
          <w:sz w:val="24"/>
          <w:szCs w:val="24"/>
        </w:rPr>
        <w:t>La</w:t>
      </w:r>
      <w:r w:rsidR="00960FF3" w:rsidRPr="005F40AB">
        <w:rPr>
          <w:rFonts w:cs="Arial"/>
          <w:sz w:val="24"/>
          <w:szCs w:val="24"/>
        </w:rPr>
        <w:t xml:space="preserve"> </w:t>
      </w:r>
      <w:r w:rsidR="008559E6" w:rsidRPr="005F40AB">
        <w:rPr>
          <w:rFonts w:cs="Arial"/>
          <w:sz w:val="24"/>
          <w:szCs w:val="24"/>
        </w:rPr>
        <w:t>Unión Europea</w:t>
      </w:r>
      <w:r>
        <w:rPr>
          <w:rFonts w:cs="Arial"/>
          <w:sz w:val="24"/>
          <w:szCs w:val="24"/>
        </w:rPr>
        <w:t xml:space="preserve"> ha planteado</w:t>
      </w:r>
      <w:r w:rsidR="008559E6" w:rsidRPr="005F40AB">
        <w:rPr>
          <w:rFonts w:cs="Arial"/>
          <w:sz w:val="24"/>
          <w:szCs w:val="24"/>
        </w:rPr>
        <w:t xml:space="preserve"> una estrategia </w:t>
      </w:r>
      <w:r>
        <w:rPr>
          <w:rFonts w:cs="Arial"/>
          <w:sz w:val="24"/>
          <w:szCs w:val="24"/>
        </w:rPr>
        <w:t>común estableciendo</w:t>
      </w:r>
      <w:r w:rsidR="008559E6" w:rsidRPr="005F40AB">
        <w:rPr>
          <w:rFonts w:cs="Arial"/>
          <w:sz w:val="24"/>
          <w:szCs w:val="24"/>
        </w:rPr>
        <w:t xml:space="preserve"> dos Planes de Acción sobre Resistencias a los antibióticos, el primero publicado en el año 2011  </w:t>
      </w:r>
      <w:r>
        <w:rPr>
          <w:rFonts w:cs="Arial"/>
          <w:sz w:val="24"/>
          <w:szCs w:val="24"/>
        </w:rPr>
        <w:t>(</w:t>
      </w:r>
      <w:r w:rsidR="008559E6" w:rsidRPr="005F40AB">
        <w:rPr>
          <w:rFonts w:cs="Arial"/>
          <w:sz w:val="24"/>
          <w:szCs w:val="24"/>
        </w:rPr>
        <w:t>2011-2016)</w:t>
      </w:r>
      <w:r>
        <w:rPr>
          <w:rFonts w:cs="Arial"/>
          <w:sz w:val="24"/>
          <w:szCs w:val="24"/>
        </w:rPr>
        <w:t xml:space="preserve"> </w:t>
      </w:r>
      <w:r w:rsidR="005F40AB" w:rsidRPr="005F40AB">
        <w:rPr>
          <w:rFonts w:cs="Arial"/>
          <w:color w:val="0070C0"/>
          <w:sz w:val="24"/>
          <w:szCs w:val="24"/>
        </w:rPr>
        <w:t>[2]</w:t>
      </w:r>
      <w:r w:rsidR="008559E6" w:rsidRPr="00FE186E">
        <w:rPr>
          <w:rFonts w:cs="Arial"/>
        </w:rPr>
        <w:t>y el segundo publicado en 2017</w:t>
      </w:r>
      <w:r w:rsidR="0051540F" w:rsidRPr="00FE186E">
        <w:t xml:space="preserve"> </w:t>
      </w:r>
      <w:r w:rsidR="005F40AB" w:rsidRPr="005F40AB">
        <w:rPr>
          <w:color w:val="0070C0"/>
        </w:rPr>
        <w:t>[3]</w:t>
      </w:r>
      <w:r>
        <w:rPr>
          <w:color w:val="0070C0"/>
        </w:rPr>
        <w:t>.</w:t>
      </w:r>
      <w:r w:rsidR="00400C70" w:rsidRPr="00FE186E">
        <w:t xml:space="preserve">  </w:t>
      </w:r>
    </w:p>
    <w:p w:rsidR="00EF4BEA" w:rsidRPr="00EF4BEA" w:rsidRDefault="00EF4BEA" w:rsidP="00717C77">
      <w:pPr>
        <w:jc w:val="both"/>
        <w:rPr>
          <w:rFonts w:cs="Arial"/>
          <w:sz w:val="16"/>
          <w:szCs w:val="16"/>
        </w:rPr>
      </w:pPr>
    </w:p>
    <w:p w:rsidR="00377C0D" w:rsidRDefault="00EF4BEA" w:rsidP="00E77889">
      <w:pPr>
        <w:spacing w:line="240" w:lineRule="auto"/>
        <w:jc w:val="both"/>
        <w:rPr>
          <w:color w:val="0070C0"/>
          <w:sz w:val="24"/>
          <w:szCs w:val="24"/>
        </w:rPr>
      </w:pPr>
      <w:r w:rsidRPr="00E77889">
        <w:rPr>
          <w:rFonts w:cs="Arial"/>
          <w:sz w:val="24"/>
          <w:szCs w:val="24"/>
        </w:rPr>
        <w:t>Tras la publicación del Primer Plan de la UE</w:t>
      </w:r>
      <w:r w:rsidR="008559E6" w:rsidRPr="00E77889">
        <w:rPr>
          <w:rFonts w:cs="Arial"/>
          <w:sz w:val="24"/>
          <w:szCs w:val="24"/>
        </w:rPr>
        <w:t>, España aprobó el Plan Nacional frente a la Resistencia a los Antibióticos (PRAN) en el</w:t>
      </w:r>
      <w:r w:rsidR="00400C70" w:rsidRPr="00E77889">
        <w:rPr>
          <w:rFonts w:cs="Arial"/>
          <w:sz w:val="24"/>
          <w:szCs w:val="24"/>
        </w:rPr>
        <w:t xml:space="preserve"> año</w:t>
      </w:r>
      <w:r w:rsidR="008559E6" w:rsidRPr="00E77889">
        <w:rPr>
          <w:rFonts w:cs="Arial"/>
          <w:sz w:val="24"/>
          <w:szCs w:val="24"/>
        </w:rPr>
        <w:t xml:space="preserve"> 2014 (2014-2018)</w:t>
      </w:r>
      <w:r w:rsidRPr="00E77889">
        <w:rPr>
          <w:rFonts w:cs="Arial"/>
          <w:sz w:val="24"/>
          <w:szCs w:val="24"/>
        </w:rPr>
        <w:t>,</w:t>
      </w:r>
      <w:r w:rsidR="008559E6" w:rsidRPr="00E77889">
        <w:rPr>
          <w:rFonts w:cs="Arial"/>
          <w:sz w:val="24"/>
          <w:szCs w:val="24"/>
        </w:rPr>
        <w:t xml:space="preserve"> </w:t>
      </w:r>
      <w:r w:rsidR="00400C70" w:rsidRPr="00E77889">
        <w:rPr>
          <w:rFonts w:cs="Arial"/>
          <w:sz w:val="24"/>
          <w:szCs w:val="24"/>
        </w:rPr>
        <w:t>también</w:t>
      </w:r>
      <w:r w:rsidR="008559E6" w:rsidRPr="00E77889">
        <w:rPr>
          <w:rFonts w:cs="Arial"/>
          <w:sz w:val="24"/>
          <w:szCs w:val="24"/>
        </w:rPr>
        <w:t xml:space="preserve">  bajo el enfoque integral </w:t>
      </w:r>
      <w:proofErr w:type="spellStart"/>
      <w:r w:rsidR="008559E6" w:rsidRPr="00E77889">
        <w:rPr>
          <w:rFonts w:cs="Arial"/>
          <w:sz w:val="24"/>
          <w:szCs w:val="24"/>
        </w:rPr>
        <w:t>One</w:t>
      </w:r>
      <w:proofErr w:type="spellEnd"/>
      <w:r w:rsidR="008559E6" w:rsidRPr="00E77889">
        <w:rPr>
          <w:rFonts w:cs="Arial"/>
          <w:sz w:val="24"/>
          <w:szCs w:val="24"/>
        </w:rPr>
        <w:t xml:space="preserve"> </w:t>
      </w:r>
      <w:proofErr w:type="spellStart"/>
      <w:r w:rsidR="008559E6" w:rsidRPr="00E77889">
        <w:rPr>
          <w:rFonts w:cs="Arial"/>
          <w:sz w:val="24"/>
          <w:szCs w:val="24"/>
        </w:rPr>
        <w:t>Health</w:t>
      </w:r>
      <w:proofErr w:type="spellEnd"/>
      <w:r w:rsidR="008559E6" w:rsidRPr="00E77889">
        <w:rPr>
          <w:rFonts w:cs="Arial"/>
          <w:sz w:val="24"/>
          <w:szCs w:val="24"/>
        </w:rPr>
        <w:t>.</w:t>
      </w:r>
      <w:r w:rsidR="008559E6" w:rsidRPr="00E77889">
        <w:rPr>
          <w:sz w:val="24"/>
          <w:szCs w:val="24"/>
        </w:rPr>
        <w:t xml:space="preserve"> Su objetivo</w:t>
      </w:r>
      <w:r w:rsidRPr="00E77889">
        <w:rPr>
          <w:sz w:val="24"/>
          <w:szCs w:val="24"/>
        </w:rPr>
        <w:t xml:space="preserve"> general </w:t>
      </w:r>
      <w:r w:rsidR="008559E6" w:rsidRPr="00E77889">
        <w:rPr>
          <w:sz w:val="24"/>
          <w:szCs w:val="24"/>
        </w:rPr>
        <w:t xml:space="preserve"> </w:t>
      </w:r>
      <w:r w:rsidR="00400C70" w:rsidRPr="00E77889">
        <w:rPr>
          <w:sz w:val="24"/>
          <w:szCs w:val="24"/>
        </w:rPr>
        <w:t>fue</w:t>
      </w:r>
      <w:r w:rsidR="008559E6" w:rsidRPr="00E77889">
        <w:rPr>
          <w:sz w:val="24"/>
          <w:szCs w:val="24"/>
        </w:rPr>
        <w:t xml:space="preserve"> </w:t>
      </w:r>
      <w:r w:rsidR="008559E6" w:rsidRPr="00E77889">
        <w:rPr>
          <w:rStyle w:val="Textoennegrita"/>
          <w:sz w:val="24"/>
          <w:szCs w:val="24"/>
        </w:rPr>
        <w:t>reducir el riesgo de diseminación de resistencia a los antibióticos</w:t>
      </w:r>
      <w:r w:rsidR="008559E6" w:rsidRPr="00E77889">
        <w:rPr>
          <w:sz w:val="24"/>
          <w:szCs w:val="24"/>
        </w:rPr>
        <w:t xml:space="preserve"> y, consecuentemente, reducir el impacto de este problema sobre la salud de las personas y los animales.</w:t>
      </w:r>
      <w:r w:rsidR="00717C77" w:rsidRPr="00E77889">
        <w:rPr>
          <w:sz w:val="24"/>
          <w:szCs w:val="24"/>
        </w:rPr>
        <w:t xml:space="preserve"> </w:t>
      </w:r>
      <w:r w:rsidR="00717C77" w:rsidRPr="00E77889">
        <w:rPr>
          <w:color w:val="0070C0"/>
          <w:sz w:val="24"/>
          <w:szCs w:val="24"/>
        </w:rPr>
        <w:t>[1]</w:t>
      </w:r>
    </w:p>
    <w:p w:rsidR="00E77889" w:rsidRPr="00E77889" w:rsidRDefault="00E77889" w:rsidP="00717C77">
      <w:pPr>
        <w:jc w:val="both"/>
        <w:rPr>
          <w:sz w:val="16"/>
          <w:szCs w:val="16"/>
        </w:rPr>
      </w:pPr>
    </w:p>
    <w:p w:rsidR="00DE655D" w:rsidRPr="00717C77" w:rsidRDefault="008559E6" w:rsidP="00E77889">
      <w:pPr>
        <w:spacing w:line="240" w:lineRule="auto"/>
        <w:jc w:val="both"/>
        <w:rPr>
          <w:rFonts w:cs="Arial"/>
          <w:sz w:val="24"/>
          <w:szCs w:val="24"/>
        </w:rPr>
      </w:pPr>
      <w:r w:rsidRPr="00717C77">
        <w:rPr>
          <w:sz w:val="24"/>
          <w:szCs w:val="24"/>
        </w:rPr>
        <w:t xml:space="preserve">Los resultados conseguidos </w:t>
      </w:r>
      <w:r w:rsidR="00400C70" w:rsidRPr="00717C77">
        <w:rPr>
          <w:sz w:val="24"/>
          <w:szCs w:val="24"/>
        </w:rPr>
        <w:t xml:space="preserve">resultan esperanzadores ya que se logró </w:t>
      </w:r>
      <w:r w:rsidR="00C3135C">
        <w:rPr>
          <w:sz w:val="24"/>
          <w:szCs w:val="24"/>
        </w:rPr>
        <w:t>disminuir</w:t>
      </w:r>
      <w:r w:rsidR="00400C70" w:rsidRPr="00717C77">
        <w:rPr>
          <w:sz w:val="24"/>
          <w:szCs w:val="24"/>
        </w:rPr>
        <w:t xml:space="preserve"> </w:t>
      </w:r>
      <w:r w:rsidR="00400C70" w:rsidRPr="00717C77">
        <w:rPr>
          <w:rFonts w:cs="Arial"/>
          <w:sz w:val="24"/>
          <w:szCs w:val="24"/>
        </w:rPr>
        <w:t>el consumo total de antibióticos en salud humana un 7,2 por ciento</w:t>
      </w:r>
      <w:r w:rsidR="00400C70" w:rsidRPr="00717C77">
        <w:rPr>
          <w:sz w:val="24"/>
          <w:szCs w:val="24"/>
        </w:rPr>
        <w:t xml:space="preserve"> </w:t>
      </w:r>
      <w:r w:rsidRPr="00717C77">
        <w:rPr>
          <w:sz w:val="24"/>
          <w:szCs w:val="24"/>
        </w:rPr>
        <w:t>entre 2015 y 2018</w:t>
      </w:r>
      <w:r w:rsidR="00C3135C">
        <w:rPr>
          <w:sz w:val="24"/>
          <w:szCs w:val="24"/>
        </w:rPr>
        <w:t xml:space="preserve"> así</w:t>
      </w:r>
      <w:r w:rsidR="00DE655D" w:rsidRPr="00717C77">
        <w:rPr>
          <w:rFonts w:cs="Arial"/>
          <w:sz w:val="24"/>
          <w:szCs w:val="24"/>
        </w:rPr>
        <w:t xml:space="preserve"> </w:t>
      </w:r>
      <w:r w:rsidR="00C3135C">
        <w:rPr>
          <w:rFonts w:cs="Arial"/>
          <w:sz w:val="24"/>
          <w:szCs w:val="24"/>
        </w:rPr>
        <w:t>como</w:t>
      </w:r>
      <w:r w:rsidR="00DE655D" w:rsidRPr="00717C77">
        <w:rPr>
          <w:sz w:val="24"/>
          <w:szCs w:val="24"/>
        </w:rPr>
        <w:t xml:space="preserve"> reducir las ventas de antibióticos veterinarios</w:t>
      </w:r>
      <w:r w:rsidR="00C3135C">
        <w:rPr>
          <w:sz w:val="24"/>
          <w:szCs w:val="24"/>
        </w:rPr>
        <w:t xml:space="preserve"> en</w:t>
      </w:r>
      <w:r w:rsidR="00DE655D" w:rsidRPr="00717C77">
        <w:rPr>
          <w:sz w:val="24"/>
          <w:szCs w:val="24"/>
        </w:rPr>
        <w:t xml:space="preserve"> un 32,4 % entre 2014 y 2017</w:t>
      </w:r>
      <w:r w:rsidR="00717C77">
        <w:rPr>
          <w:sz w:val="24"/>
          <w:szCs w:val="24"/>
        </w:rPr>
        <w:t>.</w:t>
      </w:r>
    </w:p>
    <w:p w:rsidR="008559E6" w:rsidRDefault="008559E6" w:rsidP="00E77889">
      <w:pPr>
        <w:spacing w:line="240" w:lineRule="auto"/>
        <w:jc w:val="both"/>
        <w:rPr>
          <w:rFonts w:cs="Arial"/>
          <w:sz w:val="24"/>
          <w:szCs w:val="24"/>
        </w:rPr>
      </w:pPr>
      <w:r w:rsidRPr="00717C77">
        <w:rPr>
          <w:rFonts w:cs="Arial"/>
          <w:sz w:val="24"/>
          <w:szCs w:val="24"/>
        </w:rPr>
        <w:lastRenderedPageBreak/>
        <w:t xml:space="preserve"> </w:t>
      </w:r>
      <w:r w:rsidR="00C3135C">
        <w:rPr>
          <w:rFonts w:cs="Arial"/>
          <w:sz w:val="24"/>
          <w:szCs w:val="24"/>
        </w:rPr>
        <w:t>A pesar de estos datos</w:t>
      </w:r>
      <w:r w:rsidR="00400C70" w:rsidRPr="00717C77">
        <w:rPr>
          <w:rFonts w:cs="Arial"/>
          <w:sz w:val="24"/>
          <w:szCs w:val="24"/>
        </w:rPr>
        <w:t xml:space="preserve">, </w:t>
      </w:r>
      <w:r w:rsidRPr="00717C77">
        <w:rPr>
          <w:rFonts w:cs="Arial"/>
          <w:sz w:val="24"/>
          <w:szCs w:val="24"/>
        </w:rPr>
        <w:t>España continúa</w:t>
      </w:r>
      <w:r w:rsidR="00400C70" w:rsidRPr="00717C77">
        <w:rPr>
          <w:rFonts w:cs="Arial"/>
          <w:sz w:val="24"/>
          <w:szCs w:val="24"/>
        </w:rPr>
        <w:t xml:space="preserve"> siendo uno de los</w:t>
      </w:r>
      <w:r w:rsidRPr="00717C77">
        <w:rPr>
          <w:rFonts w:cs="Arial"/>
          <w:sz w:val="24"/>
          <w:szCs w:val="24"/>
        </w:rPr>
        <w:t xml:space="preserve"> países europe</w:t>
      </w:r>
      <w:r w:rsidR="00C3135C">
        <w:rPr>
          <w:rFonts w:cs="Arial"/>
          <w:sz w:val="24"/>
          <w:szCs w:val="24"/>
        </w:rPr>
        <w:t>os que más antibióticos consume</w:t>
      </w:r>
      <w:r w:rsidRPr="00717C77">
        <w:rPr>
          <w:rFonts w:cs="Arial"/>
          <w:sz w:val="24"/>
          <w:szCs w:val="24"/>
        </w:rPr>
        <w:t xml:space="preserve">, por lo que el </w:t>
      </w:r>
      <w:r w:rsidR="00400C70" w:rsidRPr="00717C77">
        <w:rPr>
          <w:rFonts w:cs="Arial"/>
          <w:sz w:val="24"/>
          <w:szCs w:val="24"/>
        </w:rPr>
        <w:t xml:space="preserve"> nuevo </w:t>
      </w:r>
      <w:r w:rsidRPr="00717C77">
        <w:rPr>
          <w:rFonts w:cs="Arial"/>
          <w:b/>
          <w:bCs/>
          <w:sz w:val="24"/>
          <w:szCs w:val="24"/>
        </w:rPr>
        <w:t>PRAN 2019- 2021</w:t>
      </w:r>
      <w:r w:rsidR="00400C70" w:rsidRPr="00717C77">
        <w:rPr>
          <w:rFonts w:cs="Arial"/>
          <w:b/>
          <w:bCs/>
          <w:sz w:val="24"/>
          <w:szCs w:val="24"/>
        </w:rPr>
        <w:t xml:space="preserve"> </w:t>
      </w:r>
      <w:r w:rsidR="00400C70" w:rsidRPr="00717C77">
        <w:rPr>
          <w:rFonts w:cs="Arial"/>
          <w:bCs/>
          <w:sz w:val="24"/>
          <w:szCs w:val="24"/>
        </w:rPr>
        <w:t>aprobado en Marzo de 2019</w:t>
      </w:r>
      <w:r w:rsidRPr="00717C77">
        <w:rPr>
          <w:rFonts w:cs="Arial"/>
          <w:b/>
          <w:bCs/>
          <w:sz w:val="24"/>
          <w:szCs w:val="24"/>
        </w:rPr>
        <w:t xml:space="preserve"> </w:t>
      </w:r>
      <w:r w:rsidR="00400C70" w:rsidRPr="00717C77">
        <w:rPr>
          <w:rFonts w:cs="Arial"/>
          <w:sz w:val="24"/>
          <w:szCs w:val="24"/>
        </w:rPr>
        <w:t xml:space="preserve">continuará la </w:t>
      </w:r>
      <w:r w:rsidRPr="00717C77">
        <w:rPr>
          <w:rFonts w:cs="Arial"/>
          <w:sz w:val="24"/>
          <w:szCs w:val="24"/>
        </w:rPr>
        <w:t>labor de reducir estas cifras</w:t>
      </w:r>
      <w:r w:rsidR="008B770F">
        <w:rPr>
          <w:rFonts w:cs="Arial"/>
          <w:sz w:val="24"/>
          <w:szCs w:val="24"/>
        </w:rPr>
        <w:t>.</w:t>
      </w:r>
      <w:r w:rsidRPr="00717C77">
        <w:rPr>
          <w:rFonts w:cs="Arial"/>
          <w:sz w:val="24"/>
          <w:szCs w:val="24"/>
        </w:rPr>
        <w:t xml:space="preserve">”  </w:t>
      </w:r>
      <w:r w:rsidRPr="00717C77">
        <w:rPr>
          <w:rFonts w:cs="Arial"/>
          <w:color w:val="0070C0"/>
          <w:sz w:val="24"/>
          <w:szCs w:val="24"/>
        </w:rPr>
        <w:t>[</w:t>
      </w:r>
      <w:r w:rsidR="00717C77" w:rsidRPr="00717C77">
        <w:rPr>
          <w:rFonts w:cs="Arial"/>
          <w:color w:val="0070C0"/>
          <w:sz w:val="24"/>
          <w:szCs w:val="24"/>
        </w:rPr>
        <w:t>4</w:t>
      </w:r>
      <w:r w:rsidRPr="00717C77">
        <w:rPr>
          <w:rFonts w:cs="Arial"/>
          <w:color w:val="0070C0"/>
          <w:sz w:val="24"/>
          <w:szCs w:val="24"/>
        </w:rPr>
        <w:t>]</w:t>
      </w:r>
      <w:r w:rsidRPr="00717C77">
        <w:rPr>
          <w:rFonts w:cs="Arial"/>
          <w:sz w:val="24"/>
          <w:szCs w:val="24"/>
        </w:rPr>
        <w:t xml:space="preserve"> </w:t>
      </w:r>
    </w:p>
    <w:p w:rsidR="00E77889" w:rsidRPr="00E77889" w:rsidRDefault="00E77889" w:rsidP="00E77889">
      <w:pPr>
        <w:spacing w:line="240" w:lineRule="auto"/>
        <w:jc w:val="both"/>
        <w:rPr>
          <w:rFonts w:ascii="font_2" w:hAnsi="font_2" w:cs="Arial"/>
          <w:color w:val="0070C0"/>
          <w:sz w:val="16"/>
          <w:szCs w:val="16"/>
        </w:rPr>
      </w:pPr>
    </w:p>
    <w:p w:rsidR="00717C77" w:rsidRDefault="0008268A" w:rsidP="00E77889">
      <w:pPr>
        <w:spacing w:line="240" w:lineRule="auto"/>
        <w:jc w:val="both"/>
        <w:rPr>
          <w:rFonts w:cs="Proxima Nova Lt"/>
          <w:color w:val="0070C0"/>
          <w:sz w:val="24"/>
          <w:szCs w:val="24"/>
        </w:rPr>
      </w:pPr>
      <w:r w:rsidRPr="00400C70">
        <w:rPr>
          <w:sz w:val="24"/>
          <w:szCs w:val="24"/>
        </w:rPr>
        <w:t xml:space="preserve">El </w:t>
      </w:r>
      <w:r w:rsidR="00C3135C">
        <w:rPr>
          <w:sz w:val="24"/>
          <w:szCs w:val="24"/>
        </w:rPr>
        <w:t>PRAN</w:t>
      </w:r>
      <w:r w:rsidRPr="00400C70">
        <w:rPr>
          <w:sz w:val="24"/>
          <w:szCs w:val="24"/>
        </w:rPr>
        <w:t xml:space="preserve"> marca como </w:t>
      </w:r>
      <w:r w:rsidR="00486BAD">
        <w:rPr>
          <w:sz w:val="24"/>
          <w:szCs w:val="24"/>
        </w:rPr>
        <w:t xml:space="preserve">uno de sus </w:t>
      </w:r>
      <w:r w:rsidRPr="00400C70">
        <w:rPr>
          <w:sz w:val="24"/>
          <w:szCs w:val="24"/>
        </w:rPr>
        <w:t>objetivo</w:t>
      </w:r>
      <w:r w:rsidR="00486BAD">
        <w:rPr>
          <w:sz w:val="24"/>
          <w:szCs w:val="24"/>
        </w:rPr>
        <w:t>s</w:t>
      </w:r>
      <w:r w:rsidRPr="00400C70">
        <w:rPr>
          <w:sz w:val="24"/>
          <w:szCs w:val="24"/>
        </w:rPr>
        <w:t xml:space="preserve"> </w:t>
      </w:r>
      <w:r w:rsidR="00FE186E">
        <w:rPr>
          <w:sz w:val="24"/>
          <w:szCs w:val="24"/>
        </w:rPr>
        <w:t>el</w:t>
      </w:r>
      <w:r w:rsidR="00400C70">
        <w:rPr>
          <w:sz w:val="24"/>
          <w:szCs w:val="24"/>
        </w:rPr>
        <w:t xml:space="preserve"> uso juicioso de los antibióticos tratando con ellos </w:t>
      </w:r>
      <w:r w:rsidR="00C3135C">
        <w:rPr>
          <w:sz w:val="24"/>
          <w:szCs w:val="24"/>
        </w:rPr>
        <w:t xml:space="preserve">solamente </w:t>
      </w:r>
      <w:r w:rsidR="00400C70">
        <w:rPr>
          <w:sz w:val="24"/>
          <w:szCs w:val="24"/>
        </w:rPr>
        <w:t>algunas infecciones bacterianas</w:t>
      </w:r>
      <w:r w:rsidR="00FE186E">
        <w:rPr>
          <w:sz w:val="24"/>
          <w:szCs w:val="24"/>
        </w:rPr>
        <w:t xml:space="preserve">, </w:t>
      </w:r>
      <w:r w:rsidR="00C3135C">
        <w:rPr>
          <w:sz w:val="24"/>
          <w:szCs w:val="24"/>
        </w:rPr>
        <w:t xml:space="preserve">y  </w:t>
      </w:r>
      <w:r w:rsidR="00FE186E">
        <w:rPr>
          <w:sz w:val="24"/>
          <w:szCs w:val="24"/>
        </w:rPr>
        <w:t>disminu</w:t>
      </w:r>
      <w:r w:rsidR="00C3135C">
        <w:rPr>
          <w:sz w:val="24"/>
          <w:szCs w:val="24"/>
        </w:rPr>
        <w:t>ir</w:t>
      </w:r>
      <w:r w:rsidR="00FE186E">
        <w:rPr>
          <w:sz w:val="24"/>
          <w:szCs w:val="24"/>
        </w:rPr>
        <w:t xml:space="preserve"> el alto volumen de prescripción existente tanto a</w:t>
      </w:r>
      <w:r w:rsidR="00FE186E" w:rsidRPr="00FE186E">
        <w:rPr>
          <w:rFonts w:cs="Proxima Nova Lt"/>
          <w:color w:val="000000"/>
          <w:sz w:val="24"/>
          <w:szCs w:val="24"/>
        </w:rPr>
        <w:t xml:space="preserve"> </w:t>
      </w:r>
      <w:r w:rsidR="00FE186E" w:rsidRPr="00400C70">
        <w:rPr>
          <w:rFonts w:cs="Proxima Nova Lt"/>
          <w:color w:val="000000"/>
          <w:sz w:val="24"/>
          <w:szCs w:val="24"/>
        </w:rPr>
        <w:t>nivel hospitalario  como en Atención Primaria</w:t>
      </w:r>
      <w:r w:rsidR="008B770F">
        <w:rPr>
          <w:rFonts w:cs="Proxima Nova Lt"/>
          <w:color w:val="000000"/>
          <w:sz w:val="24"/>
          <w:szCs w:val="24"/>
        </w:rPr>
        <w:t>.</w:t>
      </w:r>
      <w:r w:rsidR="00FE186E" w:rsidRPr="00400C70">
        <w:rPr>
          <w:rFonts w:cs="Proxima Nova Lt"/>
          <w:color w:val="000000"/>
          <w:sz w:val="24"/>
          <w:szCs w:val="24"/>
        </w:rPr>
        <w:t xml:space="preserve"> </w:t>
      </w:r>
      <w:r w:rsidR="00C3135C" w:rsidRPr="00C3135C">
        <w:rPr>
          <w:rFonts w:cs="Proxima Nova Lt"/>
          <w:sz w:val="24"/>
          <w:szCs w:val="24"/>
        </w:rPr>
        <w:t xml:space="preserve">Se estima que </w:t>
      </w:r>
      <w:r w:rsidR="008B770F" w:rsidRPr="00C3135C">
        <w:rPr>
          <w:rFonts w:cs="Proxima Nova Lt"/>
          <w:sz w:val="24"/>
          <w:szCs w:val="24"/>
        </w:rPr>
        <w:t xml:space="preserve">reciben antibióticos </w:t>
      </w:r>
      <w:r w:rsidR="00C3135C" w:rsidRPr="00C3135C">
        <w:rPr>
          <w:rFonts w:cs="Proxima Nova Lt"/>
          <w:sz w:val="24"/>
          <w:szCs w:val="24"/>
        </w:rPr>
        <w:t>el 50% de los pacientes ingresados</w:t>
      </w:r>
      <w:r w:rsidR="008B770F">
        <w:rPr>
          <w:rFonts w:cs="Proxima Nova Lt"/>
          <w:sz w:val="24"/>
          <w:szCs w:val="24"/>
        </w:rPr>
        <w:t xml:space="preserve"> y</w:t>
      </w:r>
      <w:r w:rsidR="00C3135C" w:rsidRPr="00C3135C">
        <w:rPr>
          <w:rFonts w:cs="Proxima Nova Lt"/>
          <w:sz w:val="24"/>
          <w:szCs w:val="24"/>
        </w:rPr>
        <w:t xml:space="preserve"> </w:t>
      </w:r>
      <w:r w:rsidR="008B770F" w:rsidRPr="00C3135C">
        <w:rPr>
          <w:rFonts w:cs="Proxima Nova Lt"/>
          <w:sz w:val="24"/>
          <w:szCs w:val="24"/>
        </w:rPr>
        <w:t xml:space="preserve">2/3 partes de los pacientes </w:t>
      </w:r>
      <w:r w:rsidR="008B770F">
        <w:rPr>
          <w:rFonts w:cs="Proxima Nova Lt"/>
          <w:sz w:val="24"/>
          <w:szCs w:val="24"/>
        </w:rPr>
        <w:t>de atención primaria</w:t>
      </w:r>
      <w:r w:rsidR="008B770F" w:rsidRPr="008B770F">
        <w:rPr>
          <w:rFonts w:cs="Proxima Nova Lt"/>
          <w:sz w:val="24"/>
          <w:szCs w:val="24"/>
        </w:rPr>
        <w:t xml:space="preserve"> </w:t>
      </w:r>
      <w:r w:rsidR="008B770F" w:rsidRPr="00C3135C">
        <w:rPr>
          <w:rFonts w:cs="Proxima Nova Lt"/>
          <w:sz w:val="24"/>
          <w:szCs w:val="24"/>
        </w:rPr>
        <w:t>diagnosticados de una enfermedad infecciosa</w:t>
      </w:r>
      <w:r w:rsidR="008B770F">
        <w:rPr>
          <w:rFonts w:cs="Proxima Nova Lt"/>
          <w:sz w:val="24"/>
          <w:szCs w:val="24"/>
        </w:rPr>
        <w:t xml:space="preserve">, </w:t>
      </w:r>
      <w:r w:rsidR="008B770F" w:rsidRPr="00C3135C">
        <w:rPr>
          <w:rFonts w:cs="Proxima Nova Lt"/>
          <w:sz w:val="24"/>
          <w:szCs w:val="24"/>
        </w:rPr>
        <w:t>ante la incertidumbre del proceso diagnóstico</w:t>
      </w:r>
      <w:r w:rsidR="008B770F">
        <w:rPr>
          <w:rFonts w:cs="Proxima Nova Lt"/>
          <w:sz w:val="24"/>
          <w:szCs w:val="24"/>
        </w:rPr>
        <w:t>.</w:t>
      </w:r>
      <w:r w:rsidR="00C3135C" w:rsidRPr="00C3135C">
        <w:rPr>
          <w:rFonts w:cs="Proxima Nova Lt"/>
          <w:sz w:val="24"/>
          <w:szCs w:val="24"/>
        </w:rPr>
        <w:t xml:space="preserve"> </w:t>
      </w:r>
      <w:r w:rsidR="0053587B" w:rsidRPr="00717C77">
        <w:rPr>
          <w:rFonts w:cs="Proxima Nova Lt"/>
          <w:color w:val="0070C0"/>
          <w:sz w:val="24"/>
          <w:szCs w:val="24"/>
        </w:rPr>
        <w:t>[5]</w:t>
      </w:r>
      <w:r w:rsidR="0053587B">
        <w:rPr>
          <w:rFonts w:cs="Proxima Nova Lt"/>
          <w:color w:val="0070C0"/>
          <w:sz w:val="24"/>
          <w:szCs w:val="24"/>
        </w:rPr>
        <w:t>.</w:t>
      </w:r>
    </w:p>
    <w:p w:rsidR="00E77889" w:rsidRPr="00E77889" w:rsidRDefault="00E77889" w:rsidP="00E77889">
      <w:pPr>
        <w:spacing w:line="240" w:lineRule="auto"/>
        <w:jc w:val="both"/>
        <w:rPr>
          <w:rFonts w:cs="Proxima Nova Lt"/>
          <w:sz w:val="16"/>
          <w:szCs w:val="16"/>
        </w:rPr>
      </w:pPr>
    </w:p>
    <w:p w:rsidR="00AF58CB" w:rsidRDefault="00FE186E" w:rsidP="00E77889">
      <w:pPr>
        <w:spacing w:line="240" w:lineRule="auto"/>
        <w:jc w:val="both"/>
        <w:rPr>
          <w:rFonts w:cs="Proxima Nova Lt"/>
          <w:color w:val="0070C0"/>
          <w:sz w:val="24"/>
          <w:szCs w:val="24"/>
        </w:rPr>
      </w:pPr>
      <w:r w:rsidRPr="00476957">
        <w:rPr>
          <w:rFonts w:cs="Proxima Nova Lt"/>
          <w:color w:val="000000"/>
          <w:sz w:val="24"/>
          <w:szCs w:val="24"/>
        </w:rPr>
        <w:t>Otra medida que se</w:t>
      </w:r>
      <w:r w:rsidR="009A4001" w:rsidRPr="00476957">
        <w:rPr>
          <w:rFonts w:cs="Proxima Nova Lt"/>
          <w:color w:val="000000"/>
          <w:sz w:val="24"/>
          <w:szCs w:val="24"/>
        </w:rPr>
        <w:t xml:space="preserve"> foment</w:t>
      </w:r>
      <w:r w:rsidRPr="00476957">
        <w:rPr>
          <w:rFonts w:cs="Proxima Nova Lt"/>
          <w:color w:val="000000"/>
          <w:sz w:val="24"/>
          <w:szCs w:val="24"/>
        </w:rPr>
        <w:t xml:space="preserve">a  en el PRAN </w:t>
      </w:r>
      <w:r w:rsidR="009A4001" w:rsidRPr="00476957">
        <w:rPr>
          <w:rFonts w:cs="Proxima Nova Lt"/>
          <w:color w:val="000000"/>
          <w:sz w:val="24"/>
          <w:szCs w:val="24"/>
        </w:rPr>
        <w:t>e</w:t>
      </w:r>
      <w:r w:rsidRPr="00476957">
        <w:rPr>
          <w:rFonts w:cs="Proxima Nova Lt"/>
          <w:color w:val="000000"/>
          <w:sz w:val="24"/>
          <w:szCs w:val="24"/>
        </w:rPr>
        <w:t>s</w:t>
      </w:r>
      <w:r w:rsidR="009A4001" w:rsidRPr="00476957">
        <w:rPr>
          <w:rFonts w:cs="Proxima Nova Lt"/>
          <w:color w:val="000000"/>
          <w:sz w:val="24"/>
          <w:szCs w:val="24"/>
        </w:rPr>
        <w:t xml:space="preserve"> la prescripción diferida de antibióticos a pacientes con determin</w:t>
      </w:r>
      <w:r w:rsidR="007A3EE1" w:rsidRPr="00476957">
        <w:rPr>
          <w:rFonts w:cs="Proxima Nova Lt"/>
          <w:color w:val="000000"/>
          <w:sz w:val="24"/>
          <w:szCs w:val="24"/>
        </w:rPr>
        <w:t>adas infecciones no complicadas</w:t>
      </w:r>
      <w:r w:rsidRPr="00476957">
        <w:rPr>
          <w:rFonts w:cs="Proxima Nova Lt"/>
          <w:color w:val="000000"/>
          <w:sz w:val="24"/>
          <w:szCs w:val="24"/>
        </w:rPr>
        <w:t xml:space="preserve">, que además de </w:t>
      </w:r>
      <w:r w:rsidR="009A4001" w:rsidRPr="00476957">
        <w:rPr>
          <w:rFonts w:cs="Proxima Nova Lt"/>
          <w:color w:val="000000"/>
          <w:sz w:val="24"/>
          <w:szCs w:val="24"/>
        </w:rPr>
        <w:t>contribu</w:t>
      </w:r>
      <w:r w:rsidRPr="00476957">
        <w:rPr>
          <w:rFonts w:cs="Proxima Nova Lt"/>
          <w:color w:val="000000"/>
          <w:sz w:val="24"/>
          <w:szCs w:val="24"/>
        </w:rPr>
        <w:t>ir</w:t>
      </w:r>
      <w:r w:rsidR="009A4001" w:rsidRPr="00476957">
        <w:rPr>
          <w:rFonts w:cs="Proxima Nova Lt"/>
          <w:color w:val="000000"/>
          <w:sz w:val="24"/>
          <w:szCs w:val="24"/>
        </w:rPr>
        <w:t xml:space="preserve"> a reducir el uso de antibióticos cuando no s</w:t>
      </w:r>
      <w:r w:rsidR="00EE0CEA">
        <w:rPr>
          <w:rFonts w:cs="Proxima Nova Lt"/>
          <w:color w:val="000000"/>
          <w:sz w:val="24"/>
          <w:szCs w:val="24"/>
        </w:rPr>
        <w:t>on</w:t>
      </w:r>
      <w:r w:rsidR="009A4001" w:rsidRPr="00476957">
        <w:rPr>
          <w:rFonts w:cs="Proxima Nova Lt"/>
          <w:color w:val="000000"/>
          <w:sz w:val="24"/>
          <w:szCs w:val="24"/>
        </w:rPr>
        <w:t xml:space="preserve"> necesarios</w:t>
      </w:r>
      <w:r w:rsidRPr="00476957">
        <w:rPr>
          <w:rFonts w:cs="Proxima Nova Lt"/>
          <w:color w:val="000000"/>
          <w:sz w:val="24"/>
          <w:szCs w:val="24"/>
        </w:rPr>
        <w:t>,</w:t>
      </w:r>
      <w:r w:rsidR="009A4001" w:rsidRPr="00476957">
        <w:rPr>
          <w:rFonts w:cs="Proxima Nova Lt"/>
          <w:color w:val="000000"/>
          <w:sz w:val="24"/>
          <w:szCs w:val="24"/>
        </w:rPr>
        <w:t xml:space="preserve"> </w:t>
      </w:r>
      <w:r w:rsidRPr="00476957">
        <w:rPr>
          <w:rFonts w:cs="Proxima Nova Lt"/>
          <w:color w:val="000000"/>
          <w:sz w:val="24"/>
          <w:szCs w:val="24"/>
        </w:rPr>
        <w:t>mejora</w:t>
      </w:r>
      <w:r w:rsidR="009A4001" w:rsidRPr="00476957">
        <w:rPr>
          <w:rFonts w:cs="Proxima Nova Lt"/>
          <w:color w:val="000000"/>
          <w:sz w:val="24"/>
          <w:szCs w:val="24"/>
        </w:rPr>
        <w:t xml:space="preserve"> la educación y el conocimiento del paciente sobre el uso adecuado de los antibióticos</w:t>
      </w:r>
      <w:r w:rsidR="00A74835" w:rsidRPr="00476957">
        <w:rPr>
          <w:rFonts w:cs="Proxima Nova Lt"/>
          <w:color w:val="000000"/>
          <w:sz w:val="24"/>
          <w:szCs w:val="24"/>
        </w:rPr>
        <w:t xml:space="preserve">  </w:t>
      </w:r>
      <w:r w:rsidR="00476957" w:rsidRPr="00476957">
        <w:rPr>
          <w:rFonts w:cs="Proxima Nova Lt"/>
          <w:color w:val="0070C0"/>
          <w:sz w:val="24"/>
          <w:szCs w:val="24"/>
        </w:rPr>
        <w:t>[1]</w:t>
      </w:r>
    </w:p>
    <w:p w:rsidR="00E77889" w:rsidRPr="00E77889" w:rsidRDefault="00E77889" w:rsidP="00E77889">
      <w:pPr>
        <w:spacing w:line="240" w:lineRule="auto"/>
        <w:jc w:val="both"/>
        <w:rPr>
          <w:rFonts w:cs="Proxima Nova Lt"/>
          <w:color w:val="000000"/>
          <w:sz w:val="16"/>
          <w:szCs w:val="16"/>
        </w:rPr>
      </w:pPr>
    </w:p>
    <w:p w:rsidR="00AF58CB" w:rsidRPr="00AF58CB" w:rsidRDefault="00AF58CB" w:rsidP="0008268A">
      <w:pPr>
        <w:pStyle w:val="Prrafodelista"/>
        <w:autoSpaceDE w:val="0"/>
        <w:autoSpaceDN w:val="0"/>
        <w:adjustRightInd w:val="0"/>
        <w:spacing w:after="0" w:line="240" w:lineRule="auto"/>
        <w:rPr>
          <w:rFonts w:ascii="Fira Sans Light" w:hAnsi="Fira Sans Light"/>
          <w:sz w:val="18"/>
          <w:szCs w:val="18"/>
        </w:rPr>
      </w:pPr>
      <w:r w:rsidRPr="00AF58CB">
        <w:rPr>
          <w:rFonts w:ascii="Fira Sans Light" w:hAnsi="Fira Sans Light"/>
          <w:sz w:val="18"/>
          <w:szCs w:val="18"/>
        </w:rPr>
        <w:t>.</w:t>
      </w:r>
    </w:p>
    <w:p w:rsidR="00476957" w:rsidRDefault="007A3EE1" w:rsidP="00E77889">
      <w:pPr>
        <w:spacing w:line="240" w:lineRule="auto"/>
        <w:jc w:val="both"/>
        <w:rPr>
          <w:color w:val="0070C0"/>
          <w:sz w:val="24"/>
          <w:szCs w:val="24"/>
        </w:rPr>
      </w:pPr>
      <w:r w:rsidRPr="00476957">
        <w:rPr>
          <w:bCs/>
          <w:sz w:val="24"/>
          <w:szCs w:val="24"/>
        </w:rPr>
        <w:t>En Atención Primaria, u</w:t>
      </w:r>
      <w:r w:rsidR="00453F4B" w:rsidRPr="00476957">
        <w:rPr>
          <w:bCs/>
          <w:sz w:val="24"/>
          <w:szCs w:val="24"/>
        </w:rPr>
        <w:t>no de los objetivos de mejora prioritarios es la disminución de la prescripción de antibióticos en Pediatría, dado el alto consumo de estos medicamentos por la población infantil.</w:t>
      </w:r>
      <w:r w:rsidR="00A74835" w:rsidRPr="00476957">
        <w:rPr>
          <w:bCs/>
          <w:sz w:val="24"/>
          <w:szCs w:val="24"/>
        </w:rPr>
        <w:t xml:space="preserve"> </w:t>
      </w:r>
      <w:r w:rsidR="00453F4B" w:rsidRPr="00476957">
        <w:rPr>
          <w:bCs/>
          <w:sz w:val="24"/>
          <w:szCs w:val="24"/>
        </w:rPr>
        <w:t>Son especialmente utilizados en el tratamiento de</w:t>
      </w:r>
      <w:r w:rsidR="0093597C" w:rsidRPr="00476957">
        <w:rPr>
          <w:bCs/>
          <w:sz w:val="24"/>
          <w:szCs w:val="24"/>
        </w:rPr>
        <w:t xml:space="preserve"> </w:t>
      </w:r>
      <w:r w:rsidR="0093597C" w:rsidRPr="00476957">
        <w:rPr>
          <w:sz w:val="24"/>
          <w:szCs w:val="24"/>
        </w:rPr>
        <w:t>infecciones de las vías respiratorias superiores</w:t>
      </w:r>
      <w:r w:rsidR="006F185B">
        <w:rPr>
          <w:sz w:val="24"/>
          <w:szCs w:val="24"/>
        </w:rPr>
        <w:t xml:space="preserve"> (URTIS)</w:t>
      </w:r>
      <w:r w:rsidR="0093597C" w:rsidRPr="00476957">
        <w:rPr>
          <w:sz w:val="24"/>
          <w:szCs w:val="24"/>
        </w:rPr>
        <w:t>, principal patología infecciosa de la infancia,</w:t>
      </w:r>
      <w:r w:rsidR="00453F4B" w:rsidRPr="00476957">
        <w:rPr>
          <w:sz w:val="24"/>
          <w:szCs w:val="24"/>
        </w:rPr>
        <w:t xml:space="preserve"> aunque la mayor parte de estos procesos  son </w:t>
      </w:r>
      <w:r w:rsidR="0093597C" w:rsidRPr="00476957">
        <w:rPr>
          <w:sz w:val="24"/>
          <w:szCs w:val="24"/>
        </w:rPr>
        <w:t xml:space="preserve"> </w:t>
      </w:r>
      <w:r w:rsidR="00453F4B" w:rsidRPr="00476957">
        <w:rPr>
          <w:sz w:val="24"/>
          <w:szCs w:val="24"/>
        </w:rPr>
        <w:t>de origen vírico y no necesitan antibióticos</w:t>
      </w:r>
      <w:r w:rsidR="008B770F">
        <w:rPr>
          <w:sz w:val="24"/>
          <w:szCs w:val="24"/>
        </w:rPr>
        <w:t>.</w:t>
      </w:r>
      <w:r w:rsidR="00476957">
        <w:rPr>
          <w:sz w:val="24"/>
          <w:szCs w:val="24"/>
        </w:rPr>
        <w:t xml:space="preserve"> </w:t>
      </w:r>
      <w:r w:rsidR="00476957" w:rsidRPr="00476957">
        <w:rPr>
          <w:color w:val="0070C0"/>
          <w:sz w:val="24"/>
          <w:szCs w:val="24"/>
        </w:rPr>
        <w:t>[6]</w:t>
      </w:r>
    </w:p>
    <w:p w:rsidR="00E77889" w:rsidRPr="00E77889" w:rsidRDefault="00E77889" w:rsidP="00E77889">
      <w:pPr>
        <w:spacing w:line="240" w:lineRule="auto"/>
        <w:jc w:val="both"/>
        <w:rPr>
          <w:sz w:val="16"/>
          <w:szCs w:val="16"/>
        </w:rPr>
      </w:pPr>
    </w:p>
    <w:p w:rsidR="002F2D76" w:rsidRPr="006F185B" w:rsidRDefault="00453F4B" w:rsidP="00E77889">
      <w:pPr>
        <w:spacing w:line="240" w:lineRule="auto"/>
        <w:rPr>
          <w:sz w:val="24"/>
          <w:szCs w:val="24"/>
        </w:rPr>
      </w:pPr>
      <w:r w:rsidRPr="007A3EE1">
        <w:rPr>
          <w:sz w:val="24"/>
          <w:szCs w:val="24"/>
        </w:rPr>
        <w:t xml:space="preserve">Por ello, se recomienda evitarlos en </w:t>
      </w:r>
      <w:r w:rsidR="00A74835" w:rsidRPr="007A3EE1">
        <w:rPr>
          <w:b/>
          <w:bCs/>
          <w:sz w:val="24"/>
          <w:szCs w:val="24"/>
        </w:rPr>
        <w:t xml:space="preserve">procesos no bacterianos </w:t>
      </w:r>
      <w:r w:rsidR="00A74835" w:rsidRPr="007A3EE1">
        <w:rPr>
          <w:sz w:val="24"/>
          <w:szCs w:val="24"/>
        </w:rPr>
        <w:t xml:space="preserve">como </w:t>
      </w:r>
      <w:proofErr w:type="spellStart"/>
      <w:r w:rsidR="00A74835" w:rsidRPr="007A3EE1">
        <w:rPr>
          <w:sz w:val="24"/>
          <w:szCs w:val="24"/>
        </w:rPr>
        <w:t>faringoamigdalitis</w:t>
      </w:r>
      <w:proofErr w:type="spellEnd"/>
      <w:r w:rsidR="00A74835" w:rsidRPr="007A3EE1">
        <w:rPr>
          <w:sz w:val="24"/>
          <w:szCs w:val="24"/>
        </w:rPr>
        <w:t xml:space="preserve"> víricas (FAA), catarro vías altas (CVA</w:t>
      </w:r>
      <w:r w:rsidR="0093597C" w:rsidRPr="007A3EE1">
        <w:rPr>
          <w:sz w:val="24"/>
          <w:szCs w:val="24"/>
        </w:rPr>
        <w:t xml:space="preserve">),  </w:t>
      </w:r>
      <w:r w:rsidRPr="007A3EE1">
        <w:rPr>
          <w:sz w:val="24"/>
          <w:szCs w:val="24"/>
        </w:rPr>
        <w:t xml:space="preserve">y  </w:t>
      </w:r>
      <w:r w:rsidR="0093597C" w:rsidRPr="007A3EE1">
        <w:rPr>
          <w:sz w:val="24"/>
          <w:szCs w:val="24"/>
        </w:rPr>
        <w:t>amigdalitis víricas</w:t>
      </w:r>
      <w:r w:rsidR="00476957">
        <w:rPr>
          <w:sz w:val="24"/>
          <w:szCs w:val="24"/>
        </w:rPr>
        <w:t xml:space="preserve"> </w:t>
      </w:r>
      <w:r w:rsidR="00476957" w:rsidRPr="00476957">
        <w:rPr>
          <w:color w:val="0070C0"/>
          <w:sz w:val="24"/>
          <w:szCs w:val="24"/>
        </w:rPr>
        <w:t>[7]</w:t>
      </w:r>
      <w:r w:rsidR="006F185B">
        <w:rPr>
          <w:sz w:val="24"/>
          <w:szCs w:val="24"/>
        </w:rPr>
        <w:t xml:space="preserve">. </w:t>
      </w:r>
      <w:r w:rsidR="00104227" w:rsidRPr="006F185B">
        <w:rPr>
          <w:sz w:val="24"/>
          <w:szCs w:val="24"/>
        </w:rPr>
        <w:t>En la sinusitis aguda se reco</w:t>
      </w:r>
      <w:r w:rsidR="00104227" w:rsidRPr="006F185B">
        <w:rPr>
          <w:sz w:val="24"/>
          <w:szCs w:val="24"/>
        </w:rPr>
        <w:softHyphen/>
        <w:t>mienda no iniciar anti</w:t>
      </w:r>
      <w:r w:rsidR="00476957" w:rsidRPr="006F185B">
        <w:rPr>
          <w:sz w:val="24"/>
          <w:szCs w:val="24"/>
        </w:rPr>
        <w:t>bioterapia en los niños con sin</w:t>
      </w:r>
      <w:r w:rsidR="00104227" w:rsidRPr="006F185B">
        <w:rPr>
          <w:sz w:val="24"/>
          <w:szCs w:val="24"/>
        </w:rPr>
        <w:t>tomatología durante más de 10 días con una clara evolución favorable</w:t>
      </w:r>
      <w:r w:rsidR="006F185B">
        <w:rPr>
          <w:sz w:val="24"/>
          <w:szCs w:val="24"/>
        </w:rPr>
        <w:t xml:space="preserve"> </w:t>
      </w:r>
      <w:r w:rsidR="006F185B" w:rsidRPr="006F185B">
        <w:rPr>
          <w:color w:val="0070C0"/>
          <w:sz w:val="24"/>
          <w:szCs w:val="24"/>
        </w:rPr>
        <w:t>[8]</w:t>
      </w:r>
      <w:r w:rsidR="00104227" w:rsidRPr="006F185B">
        <w:rPr>
          <w:sz w:val="24"/>
          <w:szCs w:val="24"/>
        </w:rPr>
        <w:t xml:space="preserve">. </w:t>
      </w:r>
    </w:p>
    <w:p w:rsidR="002F2D76" w:rsidRDefault="002F2D76" w:rsidP="00476957">
      <w:pPr>
        <w:pStyle w:val="Default"/>
        <w:jc w:val="both"/>
      </w:pPr>
    </w:p>
    <w:p w:rsidR="001F6F1D" w:rsidRDefault="00476957" w:rsidP="00E77889">
      <w:pPr>
        <w:pStyle w:val="Default"/>
        <w:jc w:val="both"/>
        <w:rPr>
          <w:rFonts w:asciiTheme="minorHAnsi" w:hAnsiTheme="minorHAnsi"/>
          <w:color w:val="0070C0"/>
        </w:rPr>
      </w:pPr>
      <w:r>
        <w:rPr>
          <w:rFonts w:asciiTheme="minorHAnsi" w:hAnsiTheme="minorHAnsi"/>
        </w:rPr>
        <w:t>En la otitis media aguda (OMA</w:t>
      </w:r>
      <w:r w:rsidR="00453F4B" w:rsidRPr="007A3EE1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="00453F4B" w:rsidRPr="007A3EE1">
        <w:rPr>
          <w:rFonts w:asciiTheme="minorHAnsi" w:hAnsiTheme="minorHAnsi"/>
        </w:rPr>
        <w:t>se preconiza l</w:t>
      </w:r>
      <w:r w:rsidR="0093597C" w:rsidRPr="007A3EE1">
        <w:rPr>
          <w:rFonts w:asciiTheme="minorHAnsi" w:hAnsiTheme="minorHAnsi"/>
        </w:rPr>
        <w:t>a pauta de tratamiento analgés</w:t>
      </w:r>
      <w:r w:rsidR="00901306" w:rsidRPr="007A3EE1">
        <w:rPr>
          <w:rFonts w:asciiTheme="minorHAnsi" w:hAnsiTheme="minorHAnsi"/>
        </w:rPr>
        <w:t>ico exclusivo durante 48 horas</w:t>
      </w:r>
      <w:r w:rsidR="0093597C" w:rsidRPr="007A3EE1">
        <w:rPr>
          <w:rFonts w:asciiTheme="minorHAnsi" w:hAnsiTheme="minorHAnsi"/>
        </w:rPr>
        <w:t xml:space="preserve"> y la prescripción diferida condicionada a la evolución y/o la reevaluación</w:t>
      </w:r>
      <w:r w:rsidR="00104227" w:rsidRPr="00104227">
        <w:rPr>
          <w:rFonts w:asciiTheme="minorHAnsi" w:hAnsiTheme="minorHAnsi"/>
        </w:rPr>
        <w:t>,</w:t>
      </w:r>
      <w:r w:rsidR="0093597C" w:rsidRPr="00104227">
        <w:rPr>
          <w:rFonts w:asciiTheme="minorHAnsi" w:hAnsiTheme="minorHAnsi"/>
        </w:rPr>
        <w:t xml:space="preserve"> </w:t>
      </w:r>
      <w:r w:rsidR="00104227" w:rsidRPr="00104227">
        <w:rPr>
          <w:rFonts w:asciiTheme="minorHAnsi" w:hAnsiTheme="minorHAnsi"/>
        </w:rPr>
        <w:t>para evitar tratamientos antibióticos innecesarios en procesos en los que se prevé una posible evolución favorable</w:t>
      </w:r>
      <w:r w:rsidR="00415F88">
        <w:rPr>
          <w:rFonts w:asciiTheme="minorHAnsi" w:hAnsiTheme="minorHAnsi"/>
        </w:rPr>
        <w:t xml:space="preserve"> </w:t>
      </w:r>
      <w:r w:rsidR="00415F88" w:rsidRPr="00415F88">
        <w:rPr>
          <w:rFonts w:asciiTheme="minorHAnsi" w:hAnsiTheme="minorHAnsi"/>
          <w:color w:val="0070C0"/>
        </w:rPr>
        <w:t>[8]</w:t>
      </w:r>
      <w:r w:rsidR="006F185B">
        <w:rPr>
          <w:rFonts w:asciiTheme="minorHAnsi" w:hAnsiTheme="minorHAnsi"/>
          <w:color w:val="0070C0"/>
        </w:rPr>
        <w:t>.</w:t>
      </w:r>
      <w:r w:rsidR="00415F88">
        <w:rPr>
          <w:rFonts w:asciiTheme="minorHAnsi" w:hAnsiTheme="minorHAnsi"/>
          <w:color w:val="0070C0"/>
        </w:rPr>
        <w:t xml:space="preserve"> </w:t>
      </w:r>
    </w:p>
    <w:p w:rsidR="00E77889" w:rsidRPr="00E77889" w:rsidRDefault="00E77889" w:rsidP="00E77889">
      <w:pPr>
        <w:pStyle w:val="Default"/>
        <w:jc w:val="both"/>
        <w:rPr>
          <w:color w:val="0070C0"/>
          <w:sz w:val="16"/>
          <w:szCs w:val="16"/>
        </w:rPr>
      </w:pPr>
    </w:p>
    <w:p w:rsidR="002F2D76" w:rsidRPr="00E77889" w:rsidRDefault="002F2D76" w:rsidP="00104227">
      <w:pPr>
        <w:pStyle w:val="Default"/>
        <w:rPr>
          <w:rFonts w:asciiTheme="minorHAnsi" w:hAnsiTheme="minorHAnsi"/>
          <w:sz w:val="16"/>
          <w:szCs w:val="16"/>
        </w:rPr>
      </w:pPr>
    </w:p>
    <w:p w:rsidR="00005183" w:rsidRPr="00783355" w:rsidRDefault="001F6F1D" w:rsidP="00E77889">
      <w:pPr>
        <w:pStyle w:val="Default"/>
        <w:jc w:val="both"/>
        <w:rPr>
          <w:rFonts w:ascii="Eurostile" w:hAnsi="Eurostile" w:cs="Eurostile"/>
        </w:rPr>
      </w:pPr>
      <w:r>
        <w:rPr>
          <w:rFonts w:asciiTheme="minorHAnsi" w:hAnsiTheme="minorHAnsi" w:cs="Fira Sans Light"/>
        </w:rPr>
        <w:t>Todas las medidas del PRAN en materia de investigación están alineadas con la Agenda Estratégica de Investigación de la iniciativa europea JPI-AMR (</w:t>
      </w:r>
      <w:proofErr w:type="spellStart"/>
      <w:r>
        <w:rPr>
          <w:rFonts w:asciiTheme="minorHAnsi" w:hAnsiTheme="minorHAnsi" w:cs="Fira Sans Light"/>
        </w:rPr>
        <w:t>Joint</w:t>
      </w:r>
      <w:proofErr w:type="spellEnd"/>
      <w:r>
        <w:rPr>
          <w:rFonts w:asciiTheme="minorHAnsi" w:hAnsiTheme="minorHAnsi" w:cs="Fira Sans Light"/>
        </w:rPr>
        <w:t xml:space="preserve"> </w:t>
      </w:r>
      <w:proofErr w:type="spellStart"/>
      <w:r>
        <w:rPr>
          <w:rFonts w:asciiTheme="minorHAnsi" w:hAnsiTheme="minorHAnsi" w:cs="Fira Sans Light"/>
        </w:rPr>
        <w:t>Programming</w:t>
      </w:r>
      <w:proofErr w:type="spellEnd"/>
      <w:r>
        <w:rPr>
          <w:rFonts w:asciiTheme="minorHAnsi" w:hAnsiTheme="minorHAnsi" w:cs="Fira Sans Light"/>
        </w:rPr>
        <w:t xml:space="preserve"> </w:t>
      </w:r>
      <w:proofErr w:type="spellStart"/>
      <w:r w:rsidRPr="001F6F1D">
        <w:rPr>
          <w:rFonts w:asciiTheme="minorHAnsi" w:eastAsia="PFSquareSansCondPro-Regular" w:hAnsiTheme="minorHAnsi" w:cs="PFSquareSansCondPro-Regular"/>
        </w:rPr>
        <w:t>Initiative</w:t>
      </w:r>
      <w:proofErr w:type="spellEnd"/>
      <w:r w:rsidRPr="001F6F1D">
        <w:rPr>
          <w:rFonts w:asciiTheme="minorHAnsi" w:eastAsia="PFSquareSansCondPro-Regular" w:hAnsiTheme="minorHAnsi" w:cs="PFSquareSansCondPro-Regular"/>
        </w:rPr>
        <w:t xml:space="preserve"> on </w:t>
      </w:r>
      <w:proofErr w:type="spellStart"/>
      <w:r w:rsidRPr="001F6F1D">
        <w:rPr>
          <w:rFonts w:asciiTheme="minorHAnsi" w:eastAsia="PFSquareSansCondPro-Regular" w:hAnsiTheme="minorHAnsi" w:cs="PFSquareSansCondPro-Regular"/>
        </w:rPr>
        <w:t>AntiMicrobial</w:t>
      </w:r>
      <w:proofErr w:type="spellEnd"/>
      <w:r w:rsidRPr="001F6F1D">
        <w:rPr>
          <w:rFonts w:asciiTheme="minorHAnsi" w:eastAsia="PFSquareSansCondPro-Regular" w:hAnsiTheme="minorHAnsi" w:cs="PFSquareSansCondPro-Regular"/>
        </w:rPr>
        <w:t xml:space="preserve"> </w:t>
      </w:r>
      <w:proofErr w:type="spellStart"/>
      <w:r w:rsidRPr="001F6F1D">
        <w:rPr>
          <w:rFonts w:asciiTheme="minorHAnsi" w:eastAsia="PFSquareSansCondPro-Regular" w:hAnsiTheme="minorHAnsi" w:cs="PFSquareSansCondPro-Regular"/>
        </w:rPr>
        <w:t>Resistance</w:t>
      </w:r>
      <w:proofErr w:type="spellEnd"/>
      <w:r>
        <w:rPr>
          <w:rFonts w:asciiTheme="minorHAnsi" w:eastAsia="PFSquareSansCondPro-Regular" w:hAnsiTheme="minorHAnsi" w:cs="PFSquareSansCondPro-Regular"/>
        </w:rPr>
        <w:t xml:space="preserve">)  y sus actividades están coordinadas con otros programas internacionales, como la Red  de </w:t>
      </w:r>
      <w:proofErr w:type="spellStart"/>
      <w:r>
        <w:rPr>
          <w:rFonts w:asciiTheme="minorHAnsi" w:eastAsia="PFSquareSansCondPro-Regular" w:hAnsiTheme="minorHAnsi" w:cs="PFSquareSansCondPro-Regular"/>
        </w:rPr>
        <w:t>One</w:t>
      </w:r>
      <w:proofErr w:type="spellEnd"/>
      <w:r>
        <w:rPr>
          <w:rFonts w:asciiTheme="minorHAnsi" w:eastAsia="PFSquareSansCondPro-Regular" w:hAnsiTheme="minorHAnsi" w:cs="PFSquareSansCondPro-Regular"/>
        </w:rPr>
        <w:t xml:space="preserve"> </w:t>
      </w:r>
      <w:proofErr w:type="spellStart"/>
      <w:r>
        <w:rPr>
          <w:rFonts w:asciiTheme="minorHAnsi" w:eastAsia="PFSquareSansCondPro-Regular" w:hAnsiTheme="minorHAnsi" w:cs="PFSquareSansCondPro-Regular"/>
        </w:rPr>
        <w:t>Health</w:t>
      </w:r>
      <w:proofErr w:type="spellEnd"/>
      <w:r>
        <w:rPr>
          <w:rFonts w:asciiTheme="minorHAnsi" w:eastAsia="PFSquareSansCondPro-Regular" w:hAnsiTheme="minorHAnsi" w:cs="PFSquareSansCondPro-Regular"/>
        </w:rPr>
        <w:t xml:space="preserve"> frente a la resistencia a los antibióticos</w:t>
      </w:r>
      <w:r w:rsidR="00486BAD">
        <w:rPr>
          <w:rFonts w:asciiTheme="minorHAnsi" w:eastAsia="PFSquareSansCondPro-Regular" w:hAnsiTheme="minorHAnsi" w:cs="PFSquareSansCondPro-Regular"/>
        </w:rPr>
        <w:t xml:space="preserve"> de la Comisión Europea (AMR </w:t>
      </w:r>
      <w:proofErr w:type="spellStart"/>
      <w:r w:rsidR="00486BAD">
        <w:rPr>
          <w:rFonts w:asciiTheme="minorHAnsi" w:eastAsia="PFSquareSansCondPro-Regular" w:hAnsiTheme="minorHAnsi" w:cs="PFSquareSansCondPro-Regular"/>
        </w:rPr>
        <w:t>One</w:t>
      </w:r>
      <w:proofErr w:type="spellEnd"/>
      <w:r w:rsidR="00486BAD">
        <w:rPr>
          <w:rFonts w:asciiTheme="minorHAnsi" w:eastAsia="PFSquareSansCondPro-Regular" w:hAnsiTheme="minorHAnsi" w:cs="PFSquareSansCondPro-Regular"/>
        </w:rPr>
        <w:t xml:space="preserve"> </w:t>
      </w:r>
      <w:proofErr w:type="spellStart"/>
      <w:r w:rsidR="00486BAD">
        <w:rPr>
          <w:rFonts w:asciiTheme="minorHAnsi" w:eastAsia="PFSquareSansCondPro-Regular" w:hAnsiTheme="minorHAnsi" w:cs="PFSquareSansCondPro-Regular"/>
        </w:rPr>
        <w:t>Health</w:t>
      </w:r>
      <w:proofErr w:type="spellEnd"/>
      <w:r w:rsidR="00486BAD">
        <w:rPr>
          <w:rFonts w:asciiTheme="minorHAnsi" w:eastAsia="PFSquareSansCondPro-Regular" w:hAnsiTheme="minorHAnsi" w:cs="PFSquareSansCondPro-Regular"/>
        </w:rPr>
        <w:t xml:space="preserve"> Network), cuyo objetivo es compartir prácticas y políticas exitosas frente a este problema.</w:t>
      </w:r>
    </w:p>
    <w:p w:rsidR="001F6F1D" w:rsidRDefault="001F6F1D" w:rsidP="00005183">
      <w:pPr>
        <w:pStyle w:val="Default"/>
        <w:rPr>
          <w:rFonts w:asciiTheme="minorHAnsi" w:hAnsiTheme="minorHAnsi" w:cstheme="minorBidi"/>
          <w:color w:val="auto"/>
        </w:rPr>
      </w:pPr>
    </w:p>
    <w:p w:rsidR="001F6F1D" w:rsidRDefault="001F6F1D" w:rsidP="00005183">
      <w:pPr>
        <w:pStyle w:val="Default"/>
        <w:rPr>
          <w:rFonts w:asciiTheme="minorHAnsi" w:hAnsiTheme="minorHAnsi" w:cstheme="minorBidi"/>
          <w:color w:val="auto"/>
        </w:rPr>
      </w:pPr>
    </w:p>
    <w:p w:rsidR="00E77889" w:rsidRDefault="00E77889" w:rsidP="00005183">
      <w:pPr>
        <w:pStyle w:val="Default"/>
        <w:rPr>
          <w:rFonts w:asciiTheme="minorHAnsi" w:hAnsiTheme="minorHAnsi" w:cstheme="minorBidi"/>
          <w:b/>
          <w:color w:val="auto"/>
        </w:rPr>
      </w:pPr>
    </w:p>
    <w:p w:rsidR="001F6F1D" w:rsidRPr="00415F88" w:rsidRDefault="00486BAD" w:rsidP="00005183">
      <w:pPr>
        <w:pStyle w:val="Default"/>
        <w:rPr>
          <w:rFonts w:asciiTheme="minorHAnsi" w:hAnsiTheme="minorHAnsi" w:cstheme="minorBidi"/>
          <w:b/>
          <w:color w:val="auto"/>
        </w:rPr>
      </w:pPr>
      <w:r w:rsidRPr="00415F88">
        <w:rPr>
          <w:rFonts w:asciiTheme="minorHAnsi" w:hAnsiTheme="minorHAnsi" w:cstheme="minorBidi"/>
          <w:b/>
          <w:color w:val="auto"/>
        </w:rPr>
        <w:lastRenderedPageBreak/>
        <w:t>CONTRIBUCIÓN DE LAS CAM A LA REDUCCIÓN DEL USO DE ANTIBIÓTICOS</w:t>
      </w:r>
    </w:p>
    <w:p w:rsidR="00486BAD" w:rsidRDefault="00486BAD" w:rsidP="00005183">
      <w:pPr>
        <w:pStyle w:val="Default"/>
        <w:rPr>
          <w:rFonts w:asciiTheme="minorHAnsi" w:hAnsiTheme="minorHAnsi" w:cstheme="minorBidi"/>
          <w:color w:val="auto"/>
        </w:rPr>
      </w:pPr>
    </w:p>
    <w:p w:rsidR="00742414" w:rsidRPr="005E0717" w:rsidRDefault="005E0717" w:rsidP="00415F88">
      <w:pPr>
        <w:spacing w:line="240" w:lineRule="auto"/>
        <w:jc w:val="both"/>
        <w:rPr>
          <w:rFonts w:cs="Arial"/>
          <w:bCs/>
          <w:sz w:val="24"/>
          <w:szCs w:val="24"/>
        </w:rPr>
      </w:pPr>
      <w:r w:rsidRPr="005E0717">
        <w:rPr>
          <w:color w:val="000000"/>
          <w:sz w:val="24"/>
          <w:szCs w:val="24"/>
        </w:rPr>
        <w:t>Uno de los objetivos de</w:t>
      </w:r>
      <w:r>
        <w:rPr>
          <w:color w:val="000000"/>
          <w:sz w:val="24"/>
          <w:szCs w:val="24"/>
        </w:rPr>
        <w:t xml:space="preserve">l </w:t>
      </w:r>
      <w:r w:rsidR="00415F88">
        <w:rPr>
          <w:color w:val="000000"/>
          <w:sz w:val="24"/>
          <w:szCs w:val="24"/>
        </w:rPr>
        <w:t xml:space="preserve">Plan </w:t>
      </w:r>
      <w:proofErr w:type="spellStart"/>
      <w:r w:rsidR="00415F88">
        <w:rPr>
          <w:color w:val="000000"/>
          <w:sz w:val="24"/>
          <w:szCs w:val="24"/>
        </w:rPr>
        <w:t>One</w:t>
      </w:r>
      <w:proofErr w:type="spellEnd"/>
      <w:r w:rsidR="00415F88">
        <w:rPr>
          <w:color w:val="000000"/>
          <w:sz w:val="24"/>
          <w:szCs w:val="24"/>
        </w:rPr>
        <w:t xml:space="preserve"> </w:t>
      </w:r>
      <w:proofErr w:type="spellStart"/>
      <w:r w:rsidR="00415F88">
        <w:rPr>
          <w:color w:val="000000"/>
          <w:sz w:val="24"/>
          <w:szCs w:val="24"/>
        </w:rPr>
        <w:t>H</w:t>
      </w:r>
      <w:r w:rsidRPr="005E0717">
        <w:rPr>
          <w:color w:val="000000"/>
          <w:sz w:val="24"/>
          <w:szCs w:val="24"/>
        </w:rPr>
        <w:t>ealth</w:t>
      </w:r>
      <w:proofErr w:type="spellEnd"/>
      <w:r w:rsidRPr="005E0717">
        <w:rPr>
          <w:color w:val="000000"/>
          <w:sz w:val="24"/>
          <w:szCs w:val="24"/>
        </w:rPr>
        <w:t xml:space="preserve"> de la Unión Europea </w:t>
      </w:r>
      <w:r>
        <w:t xml:space="preserve">para luchar </w:t>
      </w:r>
      <w:r w:rsidRPr="005E0717">
        <w:rPr>
          <w:sz w:val="24"/>
          <w:szCs w:val="24"/>
        </w:rPr>
        <w:t>contra la resistencia a los antimicrobianos</w:t>
      </w:r>
      <w:r>
        <w:rPr>
          <w:sz w:val="24"/>
          <w:szCs w:val="24"/>
        </w:rPr>
        <w:t xml:space="preserve"> </w:t>
      </w:r>
      <w:r w:rsidRPr="005E0717">
        <w:rPr>
          <w:color w:val="000000"/>
          <w:sz w:val="24"/>
          <w:szCs w:val="24"/>
        </w:rPr>
        <w:t>es  impulsar la investigación, desarrollo e innovación que aporte soluciones novedosas y herramientas para prevenir y tratar enfermedades infecciosas</w:t>
      </w:r>
      <w:r>
        <w:rPr>
          <w:color w:val="000000"/>
          <w:sz w:val="24"/>
          <w:szCs w:val="24"/>
        </w:rPr>
        <w:t xml:space="preserve">. En él </w:t>
      </w:r>
      <w:r w:rsidR="00742414" w:rsidRPr="005E0717">
        <w:rPr>
          <w:rFonts w:cs="Arial"/>
          <w:bCs/>
          <w:sz w:val="24"/>
          <w:szCs w:val="24"/>
        </w:rPr>
        <w:t>se menciona que “</w:t>
      </w:r>
      <w:r w:rsidR="00742414" w:rsidRPr="00415F88">
        <w:rPr>
          <w:rFonts w:cs="Arial"/>
          <w:bCs/>
          <w:i/>
          <w:sz w:val="24"/>
          <w:szCs w:val="24"/>
        </w:rPr>
        <w:t>la naturaleza ofrece un sinfín de potentes antibióticos</w:t>
      </w:r>
      <w:r w:rsidR="00742414" w:rsidRPr="00415F88">
        <w:rPr>
          <w:rFonts w:ascii="inherit" w:hAnsi="inherit" w:cs="Arial"/>
          <w:i/>
          <w:color w:val="666666"/>
          <w:sz w:val="24"/>
          <w:szCs w:val="24"/>
        </w:rPr>
        <w:t xml:space="preserve">, </w:t>
      </w:r>
      <w:r w:rsidR="00742414" w:rsidRPr="00415F88">
        <w:rPr>
          <w:rFonts w:cs="Arial"/>
          <w:i/>
          <w:sz w:val="24"/>
          <w:szCs w:val="24"/>
        </w:rPr>
        <w:t>que podrían aprovecharse en mucha mayor medida de lo que se hace actualmente</w:t>
      </w:r>
      <w:r w:rsidR="00742414" w:rsidRPr="005E0717">
        <w:rPr>
          <w:rFonts w:cs="Arial"/>
          <w:sz w:val="24"/>
          <w:szCs w:val="24"/>
        </w:rPr>
        <w:t>”, así como que “</w:t>
      </w:r>
      <w:r w:rsidR="00742414" w:rsidRPr="00415F88">
        <w:rPr>
          <w:rFonts w:cs="Arial"/>
          <w:i/>
          <w:sz w:val="24"/>
          <w:szCs w:val="24"/>
        </w:rPr>
        <w:t>que los pacientes deberían tener acceso a cuidados de salud y opciones de tratamientos acordes con sus elecciones y preferencias, incluyendo terapias y medicamentos complementarios y alternativos</w:t>
      </w:r>
      <w:r w:rsidR="001B5F33" w:rsidRPr="005E0717">
        <w:rPr>
          <w:rFonts w:cs="Arial"/>
          <w:sz w:val="24"/>
          <w:szCs w:val="24"/>
        </w:rPr>
        <w:t>”. En</w:t>
      </w:r>
      <w:r w:rsidR="00742414" w:rsidRPr="005E0717">
        <w:rPr>
          <w:rFonts w:cs="Arial"/>
          <w:sz w:val="24"/>
          <w:szCs w:val="24"/>
        </w:rPr>
        <w:t xml:space="preserve"> sus observaciones, menciona que entre los planteamientos novedosos de I+D  en relación con el tratamiento y la prevención de infecciones “</w:t>
      </w:r>
      <w:r w:rsidR="00742414" w:rsidRPr="00415F88">
        <w:rPr>
          <w:rFonts w:cs="Arial"/>
          <w:b/>
          <w:i/>
          <w:sz w:val="24"/>
          <w:szCs w:val="24"/>
        </w:rPr>
        <w:t>puede incluirse el uso de sustancias para reforzar la respuesta inmune a la infección bacteriana</w:t>
      </w:r>
      <w:r w:rsidR="00742414" w:rsidRPr="00415F88">
        <w:rPr>
          <w:rFonts w:cs="Arial"/>
          <w:i/>
          <w:sz w:val="24"/>
          <w:szCs w:val="24"/>
        </w:rPr>
        <w:t xml:space="preserve">, como por ejemplo los prebióticos y los </w:t>
      </w:r>
      <w:proofErr w:type="spellStart"/>
      <w:r w:rsidR="00742414" w:rsidRPr="00415F88">
        <w:rPr>
          <w:rFonts w:cs="Arial"/>
          <w:i/>
          <w:sz w:val="24"/>
          <w:szCs w:val="24"/>
        </w:rPr>
        <w:t>probióticos</w:t>
      </w:r>
      <w:proofErr w:type="spellEnd"/>
      <w:r w:rsidR="00742414" w:rsidRPr="00415F88">
        <w:rPr>
          <w:rFonts w:cs="Arial"/>
          <w:i/>
          <w:sz w:val="24"/>
          <w:szCs w:val="24"/>
        </w:rPr>
        <w:t>”</w:t>
      </w:r>
      <w:r w:rsidR="00415F88">
        <w:rPr>
          <w:rFonts w:cs="Arial"/>
          <w:i/>
          <w:sz w:val="24"/>
          <w:szCs w:val="24"/>
        </w:rPr>
        <w:t xml:space="preserve">  </w:t>
      </w:r>
      <w:r w:rsidR="00415F88" w:rsidRPr="00415F88">
        <w:rPr>
          <w:rFonts w:cs="Arial"/>
          <w:color w:val="0070C0"/>
          <w:sz w:val="24"/>
          <w:szCs w:val="24"/>
        </w:rPr>
        <w:t>[9]</w:t>
      </w:r>
      <w:r w:rsidR="00742414" w:rsidRPr="00415F88">
        <w:rPr>
          <w:rFonts w:cs="Arial"/>
          <w:color w:val="0070C0"/>
          <w:sz w:val="24"/>
          <w:szCs w:val="24"/>
        </w:rPr>
        <w:t>.</w:t>
      </w:r>
      <w:r w:rsidR="00742414" w:rsidRPr="005E0717">
        <w:rPr>
          <w:rFonts w:cs="Arial"/>
          <w:sz w:val="24"/>
          <w:szCs w:val="24"/>
        </w:rPr>
        <w:t xml:space="preserve">  </w:t>
      </w:r>
    </w:p>
    <w:p w:rsidR="008A1652" w:rsidRPr="001A3B8F" w:rsidRDefault="008A1652" w:rsidP="00961233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961233" w:rsidRDefault="001B5F33" w:rsidP="00415F8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5E0717">
        <w:rPr>
          <w:color w:val="000000"/>
          <w:sz w:val="24"/>
          <w:szCs w:val="24"/>
        </w:rPr>
        <w:t>Las prácticas de medicina complementaria y alternativa</w:t>
      </w:r>
      <w:r w:rsidR="005E0717" w:rsidRPr="005E0717">
        <w:rPr>
          <w:color w:val="000000"/>
          <w:sz w:val="24"/>
          <w:szCs w:val="24"/>
        </w:rPr>
        <w:t xml:space="preserve"> utilizan estrategias de tratamiento sin antibióticos, y están dirigidas a fortalecer  la resistencia humana y animal a las infeccio</w:t>
      </w:r>
      <w:r w:rsidR="00FF41DA">
        <w:rPr>
          <w:color w:val="000000"/>
          <w:sz w:val="24"/>
          <w:szCs w:val="24"/>
        </w:rPr>
        <w:t>nes</w:t>
      </w:r>
      <w:r w:rsidR="005E0717" w:rsidRPr="005E0717">
        <w:rPr>
          <w:color w:val="000000"/>
          <w:sz w:val="24"/>
          <w:szCs w:val="24"/>
        </w:rPr>
        <w:t xml:space="preserve">. </w:t>
      </w:r>
      <w:r w:rsidR="005E0717">
        <w:rPr>
          <w:color w:val="000000"/>
          <w:sz w:val="24"/>
          <w:szCs w:val="24"/>
        </w:rPr>
        <w:t>En este sentido</w:t>
      </w:r>
      <w:r w:rsidR="005E0717" w:rsidRPr="005E0717">
        <w:rPr>
          <w:color w:val="000000"/>
          <w:sz w:val="24"/>
          <w:szCs w:val="24"/>
        </w:rPr>
        <w:t xml:space="preserve">, el enfoque </w:t>
      </w:r>
      <w:r w:rsidR="005E0717">
        <w:rPr>
          <w:color w:val="000000"/>
          <w:sz w:val="24"/>
          <w:szCs w:val="24"/>
        </w:rPr>
        <w:t xml:space="preserve">de las </w:t>
      </w:r>
      <w:r w:rsidR="005E0717" w:rsidRPr="005E0717">
        <w:rPr>
          <w:color w:val="000000"/>
          <w:sz w:val="24"/>
          <w:szCs w:val="24"/>
        </w:rPr>
        <w:t xml:space="preserve">CAM </w:t>
      </w:r>
      <w:r w:rsidR="005E0717">
        <w:rPr>
          <w:color w:val="000000"/>
          <w:sz w:val="24"/>
          <w:szCs w:val="24"/>
        </w:rPr>
        <w:t>se alinea con los objetivos del Plan</w:t>
      </w:r>
      <w:r w:rsidR="005E0717" w:rsidRPr="005E0717">
        <w:rPr>
          <w:color w:val="000000"/>
          <w:sz w:val="24"/>
          <w:szCs w:val="24"/>
        </w:rPr>
        <w:t xml:space="preserve"> y puede contribuir a </w:t>
      </w:r>
      <w:r w:rsidR="00FF41DA">
        <w:rPr>
          <w:color w:val="000000"/>
          <w:sz w:val="24"/>
          <w:szCs w:val="24"/>
        </w:rPr>
        <w:t xml:space="preserve">un uso apropiado y la reducción en el consumo de antibióticos,  </w:t>
      </w:r>
      <w:r w:rsidR="00B74552">
        <w:rPr>
          <w:color w:val="000000"/>
          <w:sz w:val="24"/>
          <w:szCs w:val="24"/>
        </w:rPr>
        <w:t>dos de las estrategias de la</w:t>
      </w:r>
      <w:r w:rsidR="00415F88">
        <w:rPr>
          <w:color w:val="000000"/>
          <w:sz w:val="24"/>
          <w:szCs w:val="24"/>
        </w:rPr>
        <w:t xml:space="preserve"> iniciativa "</w:t>
      </w:r>
      <w:proofErr w:type="spellStart"/>
      <w:r w:rsidR="00415F88">
        <w:rPr>
          <w:color w:val="000000"/>
          <w:sz w:val="24"/>
          <w:szCs w:val="24"/>
        </w:rPr>
        <w:t>One</w:t>
      </w:r>
      <w:proofErr w:type="spellEnd"/>
      <w:r w:rsidR="00415F88">
        <w:rPr>
          <w:color w:val="000000"/>
          <w:sz w:val="24"/>
          <w:szCs w:val="24"/>
        </w:rPr>
        <w:t xml:space="preserve"> </w:t>
      </w:r>
      <w:proofErr w:type="spellStart"/>
      <w:r w:rsidR="00415F88">
        <w:rPr>
          <w:color w:val="000000"/>
          <w:sz w:val="24"/>
          <w:szCs w:val="24"/>
        </w:rPr>
        <w:t>H</w:t>
      </w:r>
      <w:r w:rsidR="005E0717" w:rsidRPr="005E0717">
        <w:rPr>
          <w:color w:val="000000"/>
          <w:sz w:val="24"/>
          <w:szCs w:val="24"/>
        </w:rPr>
        <w:t>ealth</w:t>
      </w:r>
      <w:proofErr w:type="spellEnd"/>
      <w:r w:rsidR="005E0717" w:rsidRPr="005E0717">
        <w:rPr>
          <w:color w:val="000000"/>
          <w:sz w:val="24"/>
          <w:szCs w:val="24"/>
        </w:rPr>
        <w:t xml:space="preserve">" contra la </w:t>
      </w:r>
      <w:r w:rsidR="005E0717">
        <w:rPr>
          <w:color w:val="000000"/>
          <w:sz w:val="24"/>
          <w:szCs w:val="24"/>
        </w:rPr>
        <w:t xml:space="preserve">resistencia </w:t>
      </w:r>
      <w:r w:rsidR="00FF41DA">
        <w:rPr>
          <w:color w:val="000000"/>
          <w:sz w:val="24"/>
          <w:szCs w:val="24"/>
        </w:rPr>
        <w:t>antimicrobiana</w:t>
      </w:r>
      <w:r w:rsidR="00D51CE0">
        <w:rPr>
          <w:color w:val="000000"/>
          <w:sz w:val="24"/>
          <w:szCs w:val="24"/>
        </w:rPr>
        <w:t>.</w:t>
      </w:r>
    </w:p>
    <w:p w:rsidR="00961233" w:rsidRDefault="00961233" w:rsidP="00961233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5E0717" w:rsidRDefault="00961233" w:rsidP="00415F88">
      <w:pPr>
        <w:autoSpaceDE w:val="0"/>
        <w:autoSpaceDN w:val="0"/>
        <w:adjustRightInd w:val="0"/>
        <w:spacing w:after="0" w:line="240" w:lineRule="auto"/>
        <w:jc w:val="both"/>
        <w:rPr>
          <w:rFonts w:ascii="PFSquareSansCondPro-Regular" w:eastAsia="PFSquareSansCondPro-Regular" w:cs="PFSquareSansCondPro-Regular"/>
          <w:sz w:val="24"/>
          <w:szCs w:val="24"/>
        </w:rPr>
      </w:pPr>
      <w:r>
        <w:rPr>
          <w:color w:val="000000"/>
          <w:sz w:val="24"/>
          <w:szCs w:val="24"/>
        </w:rPr>
        <w:t>Esta es la</w:t>
      </w:r>
      <w:r w:rsidRPr="00D64B9C">
        <w:rPr>
          <w:color w:val="000000"/>
          <w:sz w:val="24"/>
          <w:szCs w:val="24"/>
        </w:rPr>
        <w:t xml:space="preserve"> conclusi</w:t>
      </w:r>
      <w:r>
        <w:rPr>
          <w:color w:val="000000"/>
          <w:sz w:val="24"/>
          <w:szCs w:val="24"/>
        </w:rPr>
        <w:t>ón</w:t>
      </w:r>
      <w:r w:rsidRPr="00D64B9C">
        <w:rPr>
          <w:color w:val="000000"/>
          <w:sz w:val="24"/>
          <w:szCs w:val="24"/>
        </w:rPr>
        <w:t xml:space="preserve"> del proyecto  “</w:t>
      </w:r>
      <w:proofErr w:type="spellStart"/>
      <w:r w:rsidRPr="00D64B9C">
        <w:rPr>
          <w:rFonts w:eastAsia="PFSquareSansCondPro-Regular" w:cs="PFSquareSansCondPro-Regular"/>
          <w:sz w:val="24"/>
          <w:szCs w:val="24"/>
        </w:rPr>
        <w:t>Appropriate</w:t>
      </w:r>
      <w:proofErr w:type="spellEnd"/>
      <w:r w:rsidRPr="00D64B9C">
        <w:rPr>
          <w:rFonts w:eastAsia="PFSquareSansCondPro-Regular" w:cs="PFSquareSansCondPro-Regular"/>
          <w:sz w:val="24"/>
          <w:szCs w:val="24"/>
        </w:rPr>
        <w:t xml:space="preserve"> use of </w:t>
      </w:r>
      <w:proofErr w:type="spellStart"/>
      <w:r w:rsidRPr="00D64B9C">
        <w:rPr>
          <w:rFonts w:eastAsia="PFSquareSansCondPro-Regular" w:cs="PFSquareSansCondPro-Regular"/>
          <w:sz w:val="24"/>
          <w:szCs w:val="24"/>
        </w:rPr>
        <w:t>antibiotics</w:t>
      </w:r>
      <w:proofErr w:type="spellEnd"/>
      <w:r w:rsidRPr="00D64B9C">
        <w:rPr>
          <w:rFonts w:eastAsia="PFSquareSansCondPro-Regular" w:cs="PFSquareSansCondPro-Regular"/>
          <w:sz w:val="24"/>
          <w:szCs w:val="24"/>
        </w:rPr>
        <w:t xml:space="preserve">: </w:t>
      </w:r>
      <w:proofErr w:type="spellStart"/>
      <w:r w:rsidRPr="00D64B9C">
        <w:rPr>
          <w:rFonts w:eastAsia="PFSquareSansCondPro-Regular" w:cs="PFSquareSansCondPro-Regular"/>
          <w:sz w:val="24"/>
          <w:szCs w:val="24"/>
        </w:rPr>
        <w:t>the</w:t>
      </w:r>
      <w:proofErr w:type="spellEnd"/>
      <w:r w:rsidRPr="00D64B9C">
        <w:rPr>
          <w:rFonts w:eastAsia="PFSquareSansCondPro-Regular" w:cs="PFSquareSansCondPro-Regular"/>
          <w:sz w:val="24"/>
          <w:szCs w:val="24"/>
        </w:rPr>
        <w:t xml:space="preserve"> role of CAM </w:t>
      </w:r>
      <w:proofErr w:type="spellStart"/>
      <w:r w:rsidRPr="00D64B9C">
        <w:rPr>
          <w:rFonts w:eastAsia="PFSquareSansCondPro-Regular" w:cs="PFSquareSansCondPro-Regular"/>
          <w:sz w:val="24"/>
          <w:szCs w:val="24"/>
        </w:rPr>
        <w:t>treatment</w:t>
      </w:r>
      <w:proofErr w:type="spellEnd"/>
      <w:r w:rsidRPr="00D64B9C">
        <w:rPr>
          <w:rFonts w:eastAsia="PFSquareSansCondPro-Regular" w:cs="PFSquareSansCondPro-Regular"/>
          <w:sz w:val="24"/>
          <w:szCs w:val="24"/>
        </w:rPr>
        <w:t xml:space="preserve"> </w:t>
      </w:r>
      <w:proofErr w:type="spellStart"/>
      <w:r w:rsidRPr="00D64B9C">
        <w:rPr>
          <w:rFonts w:eastAsia="PFSquareSansCondPro-Regular" w:cs="PFSquareSansCondPro-Regular"/>
          <w:sz w:val="24"/>
          <w:szCs w:val="24"/>
        </w:rPr>
        <w:t>strategies</w:t>
      </w:r>
      <w:proofErr w:type="spellEnd"/>
      <w:r w:rsidRPr="00D64B9C">
        <w:rPr>
          <w:rFonts w:eastAsia="PFSquareSansCondPro-Regular" w:cs="PFSquareSansCondPro-Regular"/>
          <w:sz w:val="24"/>
          <w:szCs w:val="24"/>
        </w:rPr>
        <w:t xml:space="preserve">” </w:t>
      </w:r>
      <w:r>
        <w:rPr>
          <w:rFonts w:eastAsia="PFSquareSansCondPro-Regular" w:cs="PFSquareSansCondPro-Regular"/>
          <w:sz w:val="24"/>
          <w:szCs w:val="24"/>
        </w:rPr>
        <w:t xml:space="preserve">que </w:t>
      </w:r>
      <w:r w:rsidRPr="00D64B9C">
        <w:rPr>
          <w:rFonts w:eastAsia="PFSquareSansCondPro-Regular" w:cs="PFSquareSansCondPro-Regular"/>
          <w:sz w:val="24"/>
          <w:szCs w:val="24"/>
        </w:rPr>
        <w:t>formó parte de la Iniciativa europea JPI-AMR</w:t>
      </w:r>
      <w:r>
        <w:rPr>
          <w:rFonts w:eastAsia="PFSquareSansCondPro-Regular" w:cs="PFSquareSansCondPro-Regular"/>
          <w:sz w:val="24"/>
          <w:szCs w:val="24"/>
        </w:rPr>
        <w:t xml:space="preserve">, </w:t>
      </w:r>
      <w:r w:rsidR="00415F88">
        <w:rPr>
          <w:rFonts w:eastAsia="PFSquareSansCondPro-Regular" w:cs="PFSquareSansCondPro-Regular"/>
          <w:sz w:val="24"/>
          <w:szCs w:val="24"/>
        </w:rPr>
        <w:t>en el que se sugiere,</w:t>
      </w:r>
      <w:r>
        <w:rPr>
          <w:rFonts w:eastAsia="PFSquareSansCondPro-Regular" w:cs="PFSquareSansCondPro-Regular"/>
          <w:sz w:val="24"/>
          <w:szCs w:val="24"/>
        </w:rPr>
        <w:t xml:space="preserve"> basándose en la evidencia disponible</w:t>
      </w:r>
      <w:r w:rsidR="00415F88">
        <w:rPr>
          <w:rFonts w:eastAsia="PFSquareSansCondPro-Regular" w:cs="PFSquareSansCondPro-Regular"/>
          <w:sz w:val="24"/>
          <w:szCs w:val="24"/>
        </w:rPr>
        <w:t>,</w:t>
      </w:r>
      <w:r>
        <w:rPr>
          <w:rFonts w:eastAsia="PFSquareSansCondPro-Regular" w:cs="PFSquareSansCondPro-Regular"/>
          <w:sz w:val="24"/>
          <w:szCs w:val="24"/>
        </w:rPr>
        <w:t xml:space="preserve"> que las CAM podrían ser útiles como </w:t>
      </w:r>
      <w:r w:rsidRPr="00863065">
        <w:rPr>
          <w:rFonts w:eastAsia="PFSquareSansCondPro-Regular" w:cs="PFSquareSansCondPro-Regular"/>
          <w:b/>
          <w:sz w:val="24"/>
          <w:szCs w:val="24"/>
        </w:rPr>
        <w:t>parte de las estrategias de prescripción diferida de antibióticos en el tratamiento de las infecciones no complicadas de vías respiratorias altas</w:t>
      </w:r>
      <w:r>
        <w:rPr>
          <w:rFonts w:eastAsia="PFSquareSansCondPro-Regular" w:cs="PFSquareSansCondPro-Regular"/>
          <w:sz w:val="24"/>
          <w:szCs w:val="24"/>
        </w:rPr>
        <w:t xml:space="preserve"> </w:t>
      </w:r>
      <w:r w:rsidR="003B2525" w:rsidRPr="003B2525">
        <w:rPr>
          <w:rFonts w:eastAsia="PFSquareSansCondPro-Regular" w:cs="PFSquareSansCondPro-Regular"/>
          <w:color w:val="0070C0"/>
          <w:sz w:val="24"/>
          <w:szCs w:val="24"/>
        </w:rPr>
        <w:t>[10]</w:t>
      </w:r>
      <w:r w:rsidRPr="003B2525">
        <w:rPr>
          <w:rFonts w:eastAsia="PFSquareSansCondPro-Regular" w:cs="PFSquareSansCondPro-Regular"/>
          <w:color w:val="0070C0"/>
          <w:sz w:val="24"/>
          <w:szCs w:val="24"/>
        </w:rPr>
        <w:t>.</w:t>
      </w:r>
      <w:r w:rsidRPr="00802CE2">
        <w:rPr>
          <w:rFonts w:ascii="PFSquareSansCondPro-Regular" w:eastAsia="PFSquareSansCondPro-Regular" w:cs="PFSquareSansCondPro-Regular"/>
          <w:sz w:val="24"/>
          <w:szCs w:val="24"/>
        </w:rPr>
        <w:t xml:space="preserve"> </w:t>
      </w:r>
    </w:p>
    <w:p w:rsidR="00E77889" w:rsidRPr="00E77889" w:rsidRDefault="00E77889" w:rsidP="00415F88">
      <w:pPr>
        <w:autoSpaceDE w:val="0"/>
        <w:autoSpaceDN w:val="0"/>
        <w:adjustRightInd w:val="0"/>
        <w:spacing w:after="0" w:line="240" w:lineRule="auto"/>
        <w:jc w:val="both"/>
        <w:rPr>
          <w:rFonts w:ascii="PFSquareSansCondPro-Regular" w:eastAsia="PFSquareSansCondPro-Regular" w:cs="PFSquareSansCondPro-Regular"/>
          <w:sz w:val="16"/>
          <w:szCs w:val="16"/>
        </w:rPr>
      </w:pPr>
    </w:p>
    <w:p w:rsidR="00863065" w:rsidRDefault="00863065" w:rsidP="00961233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D51CE0" w:rsidRPr="003B2525" w:rsidRDefault="00D51CE0" w:rsidP="003B2525">
      <w:pPr>
        <w:autoSpaceDE w:val="0"/>
        <w:autoSpaceDN w:val="0"/>
        <w:adjustRightInd w:val="0"/>
        <w:spacing w:after="0" w:line="240" w:lineRule="auto"/>
        <w:jc w:val="both"/>
        <w:rPr>
          <w:color w:val="0070C0"/>
        </w:rPr>
      </w:pPr>
      <w:r w:rsidRPr="00D51CE0">
        <w:rPr>
          <w:rFonts w:eastAsia="PFSquareSansCondPro-Regular" w:cs="PFSquareSansCondPro-Regular"/>
          <w:sz w:val="24"/>
          <w:szCs w:val="24"/>
        </w:rPr>
        <w:t>Sería por tanto interesante incorporar las estrategias CAM en las políticas que tienen como objetivo la reducción del uso de antibióticos</w:t>
      </w:r>
      <w:r>
        <w:rPr>
          <w:rFonts w:eastAsia="PFSquareSansCondPro-Regular" w:cs="PFSquareSansCondPro-Regular"/>
          <w:sz w:val="24"/>
          <w:szCs w:val="24"/>
        </w:rPr>
        <w:t xml:space="preserve"> por sus prometedoras contribuciones</w:t>
      </w:r>
      <w:r w:rsidR="00961233">
        <w:rPr>
          <w:rFonts w:eastAsia="PFSquareSansCondPro-Regular" w:cs="PFSquareSansCondPro-Regular"/>
          <w:sz w:val="24"/>
          <w:szCs w:val="24"/>
        </w:rPr>
        <w:t>.</w:t>
      </w:r>
      <w:r w:rsidR="006F185B">
        <w:rPr>
          <w:rFonts w:eastAsia="PFSquareSansCondPro-Regular" w:cs="PFSquareSansCondPro-Regular"/>
          <w:sz w:val="24"/>
          <w:szCs w:val="24"/>
        </w:rPr>
        <w:t xml:space="preserve"> </w:t>
      </w:r>
      <w:r w:rsidR="00961233">
        <w:rPr>
          <w:rFonts w:eastAsia="PFSquareSansCondPro-Regular" w:cs="PFSquareSansCondPro-Regular"/>
          <w:sz w:val="24"/>
          <w:szCs w:val="24"/>
        </w:rPr>
        <w:t>S</w:t>
      </w:r>
      <w:r>
        <w:rPr>
          <w:rFonts w:eastAsia="PFSquareSansCondPro-Regular" w:cs="PFSquareSansCondPro-Regular"/>
          <w:sz w:val="24"/>
          <w:szCs w:val="24"/>
        </w:rPr>
        <w:t xml:space="preserve">iendo </w:t>
      </w:r>
      <w:r w:rsidR="00961233">
        <w:rPr>
          <w:rFonts w:eastAsia="PFSquareSansCondPro-Regular" w:cs="PFSquareSansCondPro-Regular"/>
          <w:sz w:val="24"/>
          <w:szCs w:val="24"/>
        </w:rPr>
        <w:t xml:space="preserve">unas prácticas </w:t>
      </w:r>
      <w:r>
        <w:rPr>
          <w:rFonts w:eastAsia="PFSquareSansCondPro-Regular" w:cs="PFSquareSansCondPro-Regular"/>
          <w:sz w:val="24"/>
          <w:szCs w:val="24"/>
        </w:rPr>
        <w:t xml:space="preserve">cada vez más utilizada por los pacientes, </w:t>
      </w:r>
      <w:r w:rsidR="00961233">
        <w:rPr>
          <w:rFonts w:eastAsia="PFSquareSansCondPro-Regular" w:cs="PFSquareSansCondPro-Regular"/>
          <w:sz w:val="24"/>
          <w:szCs w:val="24"/>
        </w:rPr>
        <w:t>no cuentan</w:t>
      </w:r>
      <w:r w:rsidR="006F185B">
        <w:rPr>
          <w:rFonts w:eastAsia="PFSquareSansCondPro-Regular" w:cs="PFSquareSansCondPro-Regular"/>
          <w:sz w:val="24"/>
          <w:szCs w:val="24"/>
        </w:rPr>
        <w:t xml:space="preserve"> sin embargo</w:t>
      </w:r>
      <w:r w:rsidR="00961233">
        <w:rPr>
          <w:rFonts w:eastAsia="PFSquareSansCondPro-Regular" w:cs="PFSquareSansCondPro-Regular"/>
          <w:sz w:val="24"/>
          <w:szCs w:val="24"/>
        </w:rPr>
        <w:t xml:space="preserve"> con</w:t>
      </w:r>
      <w:r>
        <w:rPr>
          <w:rFonts w:eastAsia="PFSquareSansCondPro-Regular" w:cs="PFSquareSansCondPro-Regular"/>
          <w:sz w:val="24"/>
          <w:szCs w:val="24"/>
        </w:rPr>
        <w:t xml:space="preserve"> el suficiente apoyo de investigación</w:t>
      </w:r>
      <w:r w:rsidR="003400F9">
        <w:rPr>
          <w:rFonts w:eastAsia="PFSquareSansCondPro-Regular" w:cs="PFSquareSansCondPro-Regular"/>
          <w:sz w:val="24"/>
          <w:szCs w:val="24"/>
        </w:rPr>
        <w:t xml:space="preserve"> </w:t>
      </w:r>
      <w:r w:rsidR="00961233">
        <w:rPr>
          <w:rFonts w:eastAsia="PFSquareSansCondPro-Regular" w:cs="PFSquareSansCondPro-Regular"/>
          <w:sz w:val="24"/>
          <w:szCs w:val="24"/>
        </w:rPr>
        <w:t xml:space="preserve">ni </w:t>
      </w:r>
      <w:r w:rsidR="003400F9">
        <w:rPr>
          <w:rFonts w:eastAsia="PFSquareSansCondPro-Regular" w:cs="PFSquareSansCondPro-Regular"/>
          <w:sz w:val="24"/>
          <w:szCs w:val="24"/>
        </w:rPr>
        <w:t>por parte de los responsables de la formulación de políticas</w:t>
      </w:r>
      <w:r w:rsidR="00961233">
        <w:rPr>
          <w:rFonts w:eastAsia="PFSquareSansCondPro-Regular" w:cs="PFSquareSansCondPro-Regular"/>
          <w:sz w:val="24"/>
          <w:szCs w:val="24"/>
        </w:rPr>
        <w:t xml:space="preserve"> ni por las universidades, con lo que adolecen de falta de estudios de calidad que podrían apoyar aún más su contribución en la reducción del uso de antibióticos</w:t>
      </w:r>
      <w:r w:rsidR="003B2525">
        <w:rPr>
          <w:rFonts w:eastAsia="PFSquareSansCondPro-Regular" w:cs="PFSquareSansCondPro-Regular"/>
          <w:sz w:val="24"/>
          <w:szCs w:val="24"/>
        </w:rPr>
        <w:t xml:space="preserve"> </w:t>
      </w:r>
      <w:r w:rsidR="003B2525" w:rsidRPr="003B2525">
        <w:rPr>
          <w:rFonts w:eastAsia="PFSquareSansCondPro-Regular" w:cs="PFSquareSansCondPro-Regular"/>
          <w:color w:val="0070C0"/>
          <w:sz w:val="24"/>
          <w:szCs w:val="24"/>
        </w:rPr>
        <w:t>[10]</w:t>
      </w:r>
    </w:p>
    <w:p w:rsidR="00802CE2" w:rsidRPr="00CD20BD" w:rsidRDefault="00802CE2" w:rsidP="00D37534">
      <w:pPr>
        <w:autoSpaceDE w:val="0"/>
        <w:autoSpaceDN w:val="0"/>
        <w:adjustRightInd w:val="0"/>
        <w:spacing w:after="0" w:line="240" w:lineRule="auto"/>
        <w:rPr>
          <w:rFonts w:cs="Martel-Regular"/>
          <w:color w:val="0070C0"/>
        </w:rPr>
      </w:pPr>
    </w:p>
    <w:p w:rsidR="00DA6648" w:rsidRPr="008B770F" w:rsidRDefault="00DA6648" w:rsidP="00DA6648">
      <w:pPr>
        <w:autoSpaceDE w:val="0"/>
        <w:autoSpaceDN w:val="0"/>
        <w:adjustRightInd w:val="0"/>
        <w:spacing w:after="0" w:line="240" w:lineRule="auto"/>
        <w:rPr>
          <w:rFonts w:cs="SourceSansPro-Regular"/>
          <w:color w:val="3874A2"/>
        </w:rPr>
      </w:pPr>
    </w:p>
    <w:p w:rsidR="001F6F1D" w:rsidRPr="00F72A09" w:rsidRDefault="00CD20BD" w:rsidP="00005183">
      <w:pPr>
        <w:pStyle w:val="Default"/>
        <w:rPr>
          <w:rFonts w:asciiTheme="minorHAnsi" w:hAnsiTheme="minorHAnsi" w:cstheme="minorBidi"/>
          <w:b/>
          <w:color w:val="auto"/>
        </w:rPr>
      </w:pPr>
      <w:r w:rsidRPr="00CD20BD">
        <w:rPr>
          <w:rFonts w:asciiTheme="minorHAnsi" w:hAnsiTheme="minorHAnsi" w:cstheme="minorBidi"/>
          <w:b/>
          <w:color w:val="auto"/>
        </w:rPr>
        <w:t>MANEJO CLÍNICO</w:t>
      </w:r>
      <w:r w:rsidR="00863065" w:rsidRPr="00F72A09">
        <w:rPr>
          <w:rFonts w:asciiTheme="minorHAnsi" w:hAnsiTheme="minorHAnsi" w:cstheme="minorBidi"/>
          <w:b/>
          <w:color w:val="auto"/>
        </w:rPr>
        <w:t xml:space="preserve"> DE LAS INFECCIONES DEL TRACTO RESPIRATORIO SUPERIOR (URTI</w:t>
      </w:r>
      <w:r w:rsidR="003B2525">
        <w:rPr>
          <w:rFonts w:asciiTheme="minorHAnsi" w:hAnsiTheme="minorHAnsi" w:cstheme="minorBidi"/>
          <w:b/>
          <w:color w:val="auto"/>
        </w:rPr>
        <w:t>S</w:t>
      </w:r>
      <w:r w:rsidR="00863065" w:rsidRPr="00F72A09">
        <w:rPr>
          <w:rFonts w:asciiTheme="minorHAnsi" w:hAnsiTheme="minorHAnsi" w:cstheme="minorBidi"/>
          <w:b/>
          <w:color w:val="auto"/>
        </w:rPr>
        <w:t>)</w:t>
      </w:r>
    </w:p>
    <w:p w:rsidR="001A3B8F" w:rsidRDefault="001A3B8F" w:rsidP="001A3B8F">
      <w:pPr>
        <w:pStyle w:val="Default"/>
        <w:rPr>
          <w:rFonts w:asciiTheme="minorHAnsi" w:hAnsiTheme="minorHAnsi" w:cstheme="minorBidi"/>
          <w:color w:val="auto"/>
        </w:rPr>
      </w:pPr>
    </w:p>
    <w:p w:rsidR="002300FC" w:rsidRDefault="002300FC" w:rsidP="003B2525">
      <w:pPr>
        <w:pStyle w:val="Default"/>
        <w:jc w:val="both"/>
        <w:rPr>
          <w:rFonts w:asciiTheme="minorHAnsi" w:hAnsiTheme="minorHAnsi" w:cstheme="minorBidi"/>
          <w:color w:val="0070C0"/>
        </w:rPr>
      </w:pPr>
      <w:r>
        <w:rPr>
          <w:rFonts w:asciiTheme="minorHAnsi" w:hAnsiTheme="minorHAnsi" w:cstheme="minorBidi"/>
          <w:color w:val="auto"/>
        </w:rPr>
        <w:t>El tratamiento convencional de</w:t>
      </w:r>
      <w:r w:rsidR="003B2525">
        <w:rPr>
          <w:rFonts w:asciiTheme="minorHAnsi" w:hAnsiTheme="minorHAnsi" w:cstheme="minorBidi"/>
          <w:color w:val="auto"/>
        </w:rPr>
        <w:t xml:space="preserve"> las </w:t>
      </w:r>
      <w:proofErr w:type="spellStart"/>
      <w:r w:rsidR="003B2525">
        <w:rPr>
          <w:rFonts w:asciiTheme="minorHAnsi" w:hAnsiTheme="minorHAnsi" w:cstheme="minorBidi"/>
          <w:color w:val="auto"/>
        </w:rPr>
        <w:t>URTIs</w:t>
      </w:r>
      <w:proofErr w:type="spellEnd"/>
      <w:r w:rsidR="003B2525">
        <w:rPr>
          <w:rFonts w:asciiTheme="minorHAnsi" w:hAnsiTheme="minorHAnsi" w:cstheme="minorBidi"/>
          <w:color w:val="auto"/>
        </w:rPr>
        <w:t xml:space="preserve">  incluye analgésicos</w:t>
      </w:r>
      <w:r>
        <w:rPr>
          <w:rFonts w:asciiTheme="minorHAnsi" w:hAnsiTheme="minorHAnsi" w:cstheme="minorBidi"/>
          <w:color w:val="auto"/>
        </w:rPr>
        <w:t>, descongestionantes, antihistamínicos, expectorantes, antibióticos y suplementos nutricionales</w:t>
      </w:r>
      <w:r w:rsidR="003B2525">
        <w:rPr>
          <w:rFonts w:asciiTheme="minorHAnsi" w:hAnsiTheme="minorHAnsi" w:cstheme="minorBidi"/>
          <w:color w:val="auto"/>
        </w:rPr>
        <w:t xml:space="preserve"> </w:t>
      </w:r>
      <w:r w:rsidR="003B2525" w:rsidRPr="003B2525">
        <w:rPr>
          <w:rFonts w:asciiTheme="minorHAnsi" w:hAnsiTheme="minorHAnsi" w:cstheme="minorBidi"/>
          <w:color w:val="0070C0"/>
        </w:rPr>
        <w:t>[11]</w:t>
      </w:r>
      <w:r w:rsidRPr="003B2525">
        <w:rPr>
          <w:rFonts w:asciiTheme="minorHAnsi" w:hAnsiTheme="minorHAnsi" w:cstheme="minorBidi"/>
          <w:color w:val="0070C0"/>
        </w:rPr>
        <w:t>.</w:t>
      </w:r>
    </w:p>
    <w:p w:rsidR="00E77889" w:rsidRDefault="00E77889" w:rsidP="003B2525">
      <w:pPr>
        <w:pStyle w:val="Default"/>
        <w:jc w:val="both"/>
        <w:rPr>
          <w:rFonts w:asciiTheme="minorHAnsi" w:hAnsiTheme="minorHAnsi" w:cstheme="minorBidi"/>
          <w:color w:val="0070C0"/>
        </w:rPr>
      </w:pPr>
    </w:p>
    <w:p w:rsidR="00E77889" w:rsidRDefault="00E77889" w:rsidP="003B2525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1452A7" w:rsidRDefault="001452A7" w:rsidP="003B2525">
      <w:pPr>
        <w:pStyle w:val="Default"/>
        <w:jc w:val="both"/>
        <w:rPr>
          <w:rFonts w:asciiTheme="minorHAnsi" w:hAnsiTheme="minorHAnsi" w:cs="TimesNewRomanPSMT"/>
          <w:color w:val="0070C0"/>
        </w:rPr>
      </w:pPr>
    </w:p>
    <w:p w:rsidR="001452A7" w:rsidRDefault="001452A7" w:rsidP="003B2525">
      <w:pPr>
        <w:pStyle w:val="Default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lastRenderedPageBreak/>
        <w:t>Una gran proporción de infecciones respiratorias  es de origen víric</w:t>
      </w:r>
      <w:r w:rsidR="00A61FCB">
        <w:rPr>
          <w:rFonts w:asciiTheme="minorHAnsi" w:hAnsiTheme="minorHAnsi" w:cstheme="minorBidi"/>
          <w:color w:val="auto"/>
        </w:rPr>
        <w:t xml:space="preserve">o, por lo que los antibióticos </w:t>
      </w:r>
      <w:r>
        <w:rPr>
          <w:rFonts w:asciiTheme="minorHAnsi" w:hAnsiTheme="minorHAnsi" w:cstheme="minorBidi"/>
          <w:color w:val="auto"/>
        </w:rPr>
        <w:t>proporcionan escaso beneficio. Pese a ello, las infecciones agudas del tracto respiratorio superior y sus complicaciones (otitis aguda, faringitis, tonsilitis y sinusitis</w:t>
      </w:r>
      <w:r w:rsidR="00A61FCB">
        <w:rPr>
          <w:rFonts w:asciiTheme="minorHAnsi" w:hAnsiTheme="minorHAnsi" w:cstheme="minorBidi"/>
          <w:color w:val="auto"/>
        </w:rPr>
        <w:t>)</w:t>
      </w:r>
      <w:r>
        <w:rPr>
          <w:rFonts w:asciiTheme="minorHAnsi" w:hAnsiTheme="minorHAnsi" w:cstheme="minorBidi"/>
          <w:color w:val="auto"/>
        </w:rPr>
        <w:t xml:space="preserve"> son responsables</w:t>
      </w:r>
      <w:r w:rsidRPr="001A3B8F">
        <w:rPr>
          <w:rFonts w:asciiTheme="minorHAnsi" w:hAnsiTheme="minorHAnsi" w:cstheme="minorBidi"/>
          <w:color w:val="auto"/>
        </w:rPr>
        <w:t xml:space="preserve"> </w:t>
      </w:r>
      <w:r w:rsidR="00A61FCB">
        <w:rPr>
          <w:rFonts w:asciiTheme="minorHAnsi" w:hAnsiTheme="minorHAnsi" w:cstheme="minorBidi"/>
          <w:color w:val="auto"/>
        </w:rPr>
        <w:t xml:space="preserve">de un gran volumen </w:t>
      </w:r>
      <w:r>
        <w:rPr>
          <w:rFonts w:asciiTheme="minorHAnsi" w:hAnsiTheme="minorHAnsi" w:cstheme="minorBidi"/>
          <w:color w:val="auto"/>
        </w:rPr>
        <w:t>de prescripciones de antibióticos en atención primaria, siendo la otitis media</w:t>
      </w:r>
      <w:r w:rsidR="00A61FCB">
        <w:rPr>
          <w:rFonts w:asciiTheme="minorHAnsi" w:hAnsiTheme="minorHAnsi" w:cstheme="minorBidi"/>
          <w:color w:val="auto"/>
        </w:rPr>
        <w:t xml:space="preserve"> </w:t>
      </w:r>
      <w:r w:rsidRPr="001A3B8F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>la razón más común por la que se prescriben antibióticos en pediatría.</w:t>
      </w:r>
    </w:p>
    <w:p w:rsidR="001452A7" w:rsidRPr="001A3B8F" w:rsidRDefault="001452A7" w:rsidP="002300FC">
      <w:pPr>
        <w:pStyle w:val="Default"/>
        <w:rPr>
          <w:rFonts w:asciiTheme="minorHAnsi" w:hAnsiTheme="minorHAnsi" w:cs="TimesNewRomanPSMT"/>
          <w:color w:val="0070C0"/>
        </w:rPr>
      </w:pPr>
    </w:p>
    <w:p w:rsidR="00BD3F31" w:rsidRDefault="001452A7" w:rsidP="00CB78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3F31">
        <w:rPr>
          <w:sz w:val="24"/>
          <w:szCs w:val="24"/>
        </w:rPr>
        <w:t>En las infecciones de</w:t>
      </w:r>
      <w:r w:rsidR="00A61FCB">
        <w:rPr>
          <w:sz w:val="24"/>
          <w:szCs w:val="24"/>
        </w:rPr>
        <w:t>l</w:t>
      </w:r>
      <w:r w:rsidRPr="00BD3F31">
        <w:rPr>
          <w:sz w:val="24"/>
          <w:szCs w:val="24"/>
        </w:rPr>
        <w:t xml:space="preserve"> tracto respiratorio superior de los niños, y según </w:t>
      </w:r>
      <w:r w:rsidRPr="00BD3F31">
        <w:rPr>
          <w:rStyle w:val="Textoennegrita"/>
          <w:b w:val="0"/>
          <w:sz w:val="24"/>
          <w:szCs w:val="24"/>
        </w:rPr>
        <w:t>la Colaboración Cochrane, las evidencias  para recomendar</w:t>
      </w:r>
      <w:r w:rsidRPr="00BD3F31">
        <w:rPr>
          <w:b/>
          <w:sz w:val="24"/>
          <w:szCs w:val="24"/>
        </w:rPr>
        <w:t xml:space="preserve"> </w:t>
      </w:r>
      <w:r w:rsidRPr="00BD3F31">
        <w:rPr>
          <w:rStyle w:val="Textoennegrita"/>
          <w:b w:val="0"/>
          <w:sz w:val="24"/>
          <w:szCs w:val="24"/>
        </w:rPr>
        <w:t>la mayoría de los medicamentos de uso habitual</w:t>
      </w:r>
      <w:r w:rsidRPr="00BD3F31">
        <w:rPr>
          <w:b/>
          <w:sz w:val="24"/>
          <w:szCs w:val="24"/>
        </w:rPr>
        <w:t xml:space="preserve"> </w:t>
      </w:r>
      <w:r w:rsidRPr="00BD3F31">
        <w:rPr>
          <w:sz w:val="24"/>
          <w:szCs w:val="24"/>
        </w:rPr>
        <w:t xml:space="preserve">como </w:t>
      </w:r>
      <w:proofErr w:type="spellStart"/>
      <w:r w:rsidRPr="00BD3F31">
        <w:rPr>
          <w:sz w:val="24"/>
          <w:szCs w:val="24"/>
        </w:rPr>
        <w:t>mucolíticos</w:t>
      </w:r>
      <w:proofErr w:type="spellEnd"/>
      <w:r w:rsidR="00CB7885">
        <w:rPr>
          <w:sz w:val="24"/>
          <w:szCs w:val="24"/>
        </w:rPr>
        <w:t xml:space="preserve"> </w:t>
      </w:r>
      <w:r w:rsidR="00CB7885" w:rsidRPr="00CB7885">
        <w:rPr>
          <w:color w:val="0070C0"/>
          <w:sz w:val="24"/>
          <w:szCs w:val="24"/>
        </w:rPr>
        <w:t>[12</w:t>
      </w:r>
      <w:r w:rsidR="00F95B02">
        <w:rPr>
          <w:color w:val="0070C0"/>
          <w:sz w:val="24"/>
          <w:szCs w:val="24"/>
        </w:rPr>
        <w:t>],</w:t>
      </w:r>
      <w:r w:rsidRPr="00BD3F31">
        <w:rPr>
          <w:sz w:val="24"/>
          <w:szCs w:val="24"/>
        </w:rPr>
        <w:t xml:space="preserve"> </w:t>
      </w:r>
      <w:proofErr w:type="spellStart"/>
      <w:r w:rsidRPr="00BD3F31">
        <w:rPr>
          <w:rStyle w:val="nfasis"/>
          <w:sz w:val="24"/>
          <w:szCs w:val="24"/>
        </w:rPr>
        <w:t>Pelargonium</w:t>
      </w:r>
      <w:proofErr w:type="spellEnd"/>
      <w:r w:rsidRPr="00BD3F31">
        <w:rPr>
          <w:rStyle w:val="nfasis"/>
          <w:sz w:val="24"/>
          <w:szCs w:val="24"/>
        </w:rPr>
        <w:t xml:space="preserve"> </w:t>
      </w:r>
      <w:r w:rsidR="00CB7885" w:rsidRPr="00CB7885">
        <w:rPr>
          <w:rStyle w:val="nfasis"/>
          <w:i w:val="0"/>
          <w:color w:val="0070C0"/>
          <w:sz w:val="24"/>
          <w:szCs w:val="24"/>
        </w:rPr>
        <w:t>[13]</w:t>
      </w:r>
      <w:r w:rsidR="00F95B02">
        <w:rPr>
          <w:sz w:val="24"/>
          <w:szCs w:val="24"/>
        </w:rPr>
        <w:t xml:space="preserve"> o</w:t>
      </w:r>
      <w:r w:rsidRPr="00BD3F31">
        <w:rPr>
          <w:sz w:val="24"/>
          <w:szCs w:val="24"/>
        </w:rPr>
        <w:t xml:space="preserve"> antiinflamatorios</w:t>
      </w:r>
      <w:r w:rsidR="00CB7885">
        <w:rPr>
          <w:sz w:val="24"/>
          <w:szCs w:val="24"/>
        </w:rPr>
        <w:t xml:space="preserve"> </w:t>
      </w:r>
      <w:r w:rsidR="00CB7885" w:rsidRPr="00CB7885">
        <w:rPr>
          <w:color w:val="0070C0"/>
          <w:sz w:val="24"/>
          <w:szCs w:val="24"/>
        </w:rPr>
        <w:t>[14]</w:t>
      </w:r>
      <w:r w:rsidRPr="00BD3F31">
        <w:rPr>
          <w:sz w:val="24"/>
          <w:szCs w:val="24"/>
        </w:rPr>
        <w:t xml:space="preserve">  son “limitadas”, de “baja o muy baja calidad” e “insuficientes”.</w:t>
      </w:r>
      <w:r w:rsidR="000B002E">
        <w:rPr>
          <w:sz w:val="24"/>
          <w:szCs w:val="24"/>
        </w:rPr>
        <w:t xml:space="preserve"> </w:t>
      </w:r>
      <w:r w:rsidR="000B002E" w:rsidRPr="00F95B02">
        <w:rPr>
          <w:sz w:val="24"/>
          <w:szCs w:val="24"/>
        </w:rPr>
        <w:t xml:space="preserve">Respecto a los </w:t>
      </w:r>
      <w:r w:rsidR="000B002E" w:rsidRPr="00F95B02">
        <w:rPr>
          <w:rFonts w:eastAsia="ACaslonPro-Regular" w:cs="ACaslonPro-Regular"/>
          <w:sz w:val="24"/>
          <w:szCs w:val="24"/>
        </w:rPr>
        <w:t>medicamentos OTC para el tratamiento de la tos aguda</w:t>
      </w:r>
      <w:r w:rsidR="00CB7885" w:rsidRPr="00F95B02">
        <w:rPr>
          <w:rFonts w:eastAsia="ACaslonPro-Regular" w:cs="ACaslonPro-Regular"/>
          <w:sz w:val="24"/>
          <w:szCs w:val="24"/>
        </w:rPr>
        <w:t xml:space="preserve"> </w:t>
      </w:r>
      <w:r w:rsidR="00CB7885" w:rsidRPr="00F95B02">
        <w:rPr>
          <w:rFonts w:eastAsia="ACaslonPro-Regular" w:cs="ACaslonPro-Regular"/>
          <w:color w:val="0070C0"/>
          <w:sz w:val="24"/>
          <w:szCs w:val="24"/>
        </w:rPr>
        <w:t>[15]</w:t>
      </w:r>
      <w:r w:rsidR="000B002E" w:rsidRPr="00F95B02">
        <w:rPr>
          <w:rFonts w:eastAsia="ACaslonPro-Regular" w:cs="ACaslonPro-Regular"/>
          <w:sz w:val="24"/>
          <w:szCs w:val="24"/>
        </w:rPr>
        <w:t>,</w:t>
      </w:r>
      <w:r w:rsidR="000B002E" w:rsidRPr="000B002E">
        <w:rPr>
          <w:rFonts w:eastAsia="ACaslonPro-Regular" w:cs="ACaslonPro-Regular"/>
          <w:sz w:val="24"/>
          <w:szCs w:val="24"/>
        </w:rPr>
        <w:t xml:space="preserve"> </w:t>
      </w:r>
      <w:r w:rsidR="000B002E">
        <w:rPr>
          <w:rFonts w:eastAsia="ACaslonPro-Regular" w:cs="ACaslonPro-Regular"/>
          <w:sz w:val="24"/>
          <w:szCs w:val="24"/>
        </w:rPr>
        <w:t>los r</w:t>
      </w:r>
      <w:r w:rsidR="000B002E" w:rsidRPr="006D6F0A">
        <w:rPr>
          <w:rFonts w:eastAsia="ACaslonPro-Regular" w:cs="ACaslonPro-Regular"/>
          <w:sz w:val="24"/>
          <w:szCs w:val="24"/>
        </w:rPr>
        <w:t xml:space="preserve">esultados </w:t>
      </w:r>
      <w:r w:rsidR="000B002E">
        <w:rPr>
          <w:rFonts w:eastAsia="ACaslonPro-Regular" w:cs="ACaslonPro-Regular"/>
          <w:sz w:val="24"/>
          <w:szCs w:val="24"/>
        </w:rPr>
        <w:t xml:space="preserve">son </w:t>
      </w:r>
      <w:r w:rsidR="000B002E" w:rsidRPr="006D6F0A">
        <w:rPr>
          <w:rFonts w:eastAsia="ACaslonPro-Regular" w:cs="ACaslonPro-Regular"/>
          <w:sz w:val="24"/>
          <w:szCs w:val="24"/>
        </w:rPr>
        <w:t xml:space="preserve">controvertidos </w:t>
      </w:r>
      <w:r w:rsidR="000B002E">
        <w:rPr>
          <w:rFonts w:eastAsia="ACaslonPro-Regular" w:cs="ACaslonPro-Regular"/>
          <w:sz w:val="24"/>
          <w:szCs w:val="24"/>
        </w:rPr>
        <w:t xml:space="preserve">y se recomienda la </w:t>
      </w:r>
      <w:r w:rsidR="000B002E" w:rsidRPr="006D6F0A">
        <w:rPr>
          <w:rFonts w:eastAsia="ACaslonPro-Regular" w:cs="ACaslonPro-Regular"/>
          <w:sz w:val="24"/>
          <w:szCs w:val="24"/>
        </w:rPr>
        <w:t>convenien</w:t>
      </w:r>
      <w:r w:rsidR="000B002E">
        <w:rPr>
          <w:rFonts w:eastAsia="ACaslonPro-Regular" w:cs="ACaslonPro-Regular"/>
          <w:sz w:val="24"/>
          <w:szCs w:val="24"/>
        </w:rPr>
        <w:t xml:space="preserve">cia de </w:t>
      </w:r>
      <w:r w:rsidR="00F95B02">
        <w:rPr>
          <w:rFonts w:eastAsia="ACaslonPro-Regular" w:cs="ACaslonPro-Regular"/>
          <w:sz w:val="24"/>
          <w:szCs w:val="24"/>
        </w:rPr>
        <w:t xml:space="preserve"> prescribirlos con precaución</w:t>
      </w:r>
      <w:r w:rsidR="000B002E" w:rsidRPr="006D6F0A">
        <w:rPr>
          <w:rFonts w:eastAsia="ACaslonPro-Regular" w:cs="ACaslonPro-Regular"/>
          <w:sz w:val="24"/>
          <w:szCs w:val="24"/>
        </w:rPr>
        <w:t xml:space="preserve"> para evitar el riesgo de efectos adversos</w:t>
      </w:r>
      <w:r w:rsidR="000B002E">
        <w:rPr>
          <w:rFonts w:eastAsia="ACaslonPro-Regular" w:cs="ACaslonPro-Regular"/>
          <w:sz w:val="24"/>
          <w:szCs w:val="24"/>
        </w:rPr>
        <w:t>.</w:t>
      </w:r>
    </w:p>
    <w:p w:rsidR="00BD3F31" w:rsidRDefault="00BD3F31" w:rsidP="00BD3F3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D3F31" w:rsidRPr="008C4298" w:rsidRDefault="001452A7" w:rsidP="00CB78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3F31">
        <w:rPr>
          <w:rFonts w:cs="TimesNewRomanPSMT"/>
          <w:sz w:val="24"/>
          <w:szCs w:val="24"/>
        </w:rPr>
        <w:t xml:space="preserve">Incluso el efecto de los </w:t>
      </w:r>
      <w:proofErr w:type="spellStart"/>
      <w:r w:rsidRPr="00BD3F31">
        <w:rPr>
          <w:rFonts w:cs="TimesNewRomanPSMT"/>
          <w:sz w:val="24"/>
          <w:szCs w:val="24"/>
        </w:rPr>
        <w:t>corticosteroides</w:t>
      </w:r>
      <w:proofErr w:type="spellEnd"/>
      <w:r w:rsidRPr="006D6F0A">
        <w:rPr>
          <w:rFonts w:cs="TimesNewRomanPSMT"/>
          <w:sz w:val="24"/>
          <w:szCs w:val="24"/>
        </w:rPr>
        <w:t xml:space="preserve"> sistémicos sobre los resultados clínicos importantes en la otitis media aguda (OMA) sigue siendo incierto</w:t>
      </w:r>
      <w:r w:rsidR="00CB7885">
        <w:rPr>
          <w:rFonts w:cs="TimesNewRomanPSMT"/>
          <w:sz w:val="24"/>
          <w:szCs w:val="24"/>
        </w:rPr>
        <w:t xml:space="preserve"> </w:t>
      </w:r>
      <w:r w:rsidR="00CB7885" w:rsidRPr="00CB7885">
        <w:rPr>
          <w:rFonts w:cs="TimesNewRomanPSMT"/>
          <w:color w:val="0070C0"/>
          <w:sz w:val="24"/>
          <w:szCs w:val="24"/>
        </w:rPr>
        <w:t>[16]</w:t>
      </w:r>
      <w:r w:rsidR="00BD3F31" w:rsidRPr="00F95B02">
        <w:rPr>
          <w:rFonts w:cs="TimesNewRomanPSMT"/>
          <w:sz w:val="24"/>
          <w:szCs w:val="24"/>
        </w:rPr>
        <w:t>.</w:t>
      </w:r>
      <w:r w:rsidR="00BD3F31" w:rsidRPr="00F95B02">
        <w:rPr>
          <w:rFonts w:cs="TimesNewRomanPSMT"/>
          <w:color w:val="0070C0"/>
          <w:sz w:val="24"/>
          <w:szCs w:val="24"/>
        </w:rPr>
        <w:t xml:space="preserve"> </w:t>
      </w:r>
      <w:r w:rsidR="00BD3F31" w:rsidRPr="00BD3F31">
        <w:rPr>
          <w:rFonts w:cs="TimesNewRomanPSMT"/>
          <w:sz w:val="24"/>
          <w:szCs w:val="24"/>
        </w:rPr>
        <w:t>L</w:t>
      </w:r>
      <w:r w:rsidR="00BD3F31">
        <w:t xml:space="preserve">os efectos de los antibióticos en </w:t>
      </w:r>
      <w:r w:rsidR="00BD3F31" w:rsidRPr="008C4298">
        <w:rPr>
          <w:sz w:val="24"/>
          <w:szCs w:val="24"/>
        </w:rPr>
        <w:t>la otitis media aguda</w:t>
      </w:r>
      <w:r w:rsidR="00BD3F31" w:rsidRPr="00BD3F31">
        <w:rPr>
          <w:sz w:val="24"/>
          <w:szCs w:val="24"/>
        </w:rPr>
        <w:t xml:space="preserve"> </w:t>
      </w:r>
      <w:r w:rsidR="00BD3F31" w:rsidRPr="008C4298">
        <w:rPr>
          <w:sz w:val="24"/>
          <w:szCs w:val="24"/>
        </w:rPr>
        <w:t xml:space="preserve">son moderados o </w:t>
      </w:r>
      <w:proofErr w:type="spellStart"/>
      <w:r w:rsidR="00BD3F31" w:rsidRPr="008C4298">
        <w:rPr>
          <w:sz w:val="24"/>
          <w:szCs w:val="24"/>
        </w:rPr>
        <w:t>negligibles</w:t>
      </w:r>
      <w:proofErr w:type="spellEnd"/>
      <w:r w:rsidR="00BD3F31" w:rsidRPr="008C4298">
        <w:rPr>
          <w:sz w:val="24"/>
          <w:szCs w:val="24"/>
        </w:rPr>
        <w:t xml:space="preserve"> cuando se comparan </w:t>
      </w:r>
      <w:r w:rsidR="00874E06">
        <w:rPr>
          <w:sz w:val="24"/>
          <w:szCs w:val="24"/>
        </w:rPr>
        <w:t xml:space="preserve">con </w:t>
      </w:r>
      <w:r w:rsidR="00BD3F31" w:rsidRPr="008C4298">
        <w:rPr>
          <w:sz w:val="24"/>
          <w:szCs w:val="24"/>
        </w:rPr>
        <w:t>sus potenciales riesgos</w:t>
      </w:r>
      <w:r w:rsidR="00CB7885">
        <w:rPr>
          <w:sz w:val="24"/>
          <w:szCs w:val="24"/>
        </w:rPr>
        <w:t xml:space="preserve"> </w:t>
      </w:r>
      <w:r w:rsidR="00CB7885" w:rsidRPr="00CB7885">
        <w:rPr>
          <w:color w:val="0070C0"/>
          <w:sz w:val="24"/>
          <w:szCs w:val="24"/>
        </w:rPr>
        <w:t>[17]</w:t>
      </w:r>
      <w:r w:rsidR="00BD3F31" w:rsidRPr="008C4298">
        <w:rPr>
          <w:sz w:val="24"/>
          <w:szCs w:val="24"/>
        </w:rPr>
        <w:t xml:space="preserve">, </w:t>
      </w:r>
      <w:r w:rsidR="00BD3F31" w:rsidRPr="000B002E">
        <w:rPr>
          <w:sz w:val="24"/>
          <w:szCs w:val="24"/>
        </w:rPr>
        <w:t>y no hay pruebas suficientes en cuanto a la efectividad  de los antibióticos para prevenir el dolor de garganta recurrente</w:t>
      </w:r>
      <w:r w:rsidR="00004966">
        <w:rPr>
          <w:sz w:val="24"/>
          <w:szCs w:val="24"/>
        </w:rPr>
        <w:t xml:space="preserve"> </w:t>
      </w:r>
      <w:r w:rsidR="00004966" w:rsidRPr="00004966">
        <w:rPr>
          <w:color w:val="0070C0"/>
          <w:sz w:val="24"/>
          <w:szCs w:val="24"/>
        </w:rPr>
        <w:t>[18</w:t>
      </w:r>
      <w:r w:rsidR="00874E06">
        <w:rPr>
          <w:color w:val="0070C0"/>
          <w:sz w:val="24"/>
          <w:szCs w:val="24"/>
        </w:rPr>
        <w:t>].</w:t>
      </w:r>
      <w:r w:rsidR="00BD3F31">
        <w:rPr>
          <w:rFonts w:cs="TimesNewRomanPSMT"/>
          <w:color w:val="0070C0"/>
        </w:rPr>
        <w:t xml:space="preserve"> </w:t>
      </w:r>
      <w:r w:rsidR="00BD3F31">
        <w:rPr>
          <w:sz w:val="24"/>
          <w:szCs w:val="24"/>
        </w:rPr>
        <w:t>E</w:t>
      </w:r>
      <w:r w:rsidR="00BD3F31" w:rsidRPr="008C4298">
        <w:rPr>
          <w:sz w:val="24"/>
          <w:szCs w:val="24"/>
        </w:rPr>
        <w:t>l beneficio</w:t>
      </w:r>
      <w:r w:rsidR="00BD3F31">
        <w:rPr>
          <w:sz w:val="24"/>
          <w:szCs w:val="24"/>
        </w:rPr>
        <w:t xml:space="preserve"> de los antibióticos </w:t>
      </w:r>
      <w:r w:rsidR="00BD3F31" w:rsidRPr="008C4298">
        <w:rPr>
          <w:sz w:val="24"/>
          <w:szCs w:val="24"/>
        </w:rPr>
        <w:t xml:space="preserve">es significativo </w:t>
      </w:r>
      <w:r w:rsidR="00BD3F31">
        <w:rPr>
          <w:sz w:val="24"/>
          <w:szCs w:val="24"/>
        </w:rPr>
        <w:t xml:space="preserve">solamente </w:t>
      </w:r>
      <w:r w:rsidR="00BD3F31" w:rsidRPr="008C4298">
        <w:rPr>
          <w:sz w:val="24"/>
          <w:szCs w:val="24"/>
        </w:rPr>
        <w:t xml:space="preserve">en el caso de neumonías </w:t>
      </w:r>
      <w:r w:rsidR="00874E06">
        <w:rPr>
          <w:sz w:val="24"/>
          <w:szCs w:val="24"/>
        </w:rPr>
        <w:t>en</w:t>
      </w:r>
      <w:r w:rsidR="00BD3F31" w:rsidRPr="008C4298">
        <w:rPr>
          <w:sz w:val="24"/>
          <w:szCs w:val="24"/>
        </w:rPr>
        <w:t xml:space="preserve"> personas ancianas</w:t>
      </w:r>
      <w:r w:rsidR="00BD3F31">
        <w:rPr>
          <w:sz w:val="24"/>
          <w:szCs w:val="24"/>
        </w:rPr>
        <w:t>,</w:t>
      </w:r>
      <w:r w:rsidR="00BD3F31" w:rsidRPr="008C4298">
        <w:rPr>
          <w:sz w:val="24"/>
          <w:szCs w:val="24"/>
        </w:rPr>
        <w:t xml:space="preserve"> aunque no se justifica su uso en la profilaxis</w:t>
      </w:r>
      <w:r w:rsidR="00004966">
        <w:rPr>
          <w:sz w:val="24"/>
          <w:szCs w:val="24"/>
        </w:rPr>
        <w:t xml:space="preserve"> </w:t>
      </w:r>
      <w:r w:rsidR="00004966" w:rsidRPr="00004966">
        <w:rPr>
          <w:color w:val="0070C0"/>
          <w:sz w:val="24"/>
          <w:szCs w:val="24"/>
        </w:rPr>
        <w:t>[19]</w:t>
      </w:r>
      <w:r w:rsidR="00874E06">
        <w:rPr>
          <w:rFonts w:cs="AdvTT31ea7dbe"/>
          <w:color w:val="0070C0"/>
          <w:sz w:val="24"/>
          <w:szCs w:val="24"/>
        </w:rPr>
        <w:t>.</w:t>
      </w:r>
    </w:p>
    <w:p w:rsidR="00BD3F31" w:rsidRPr="009E19DD" w:rsidRDefault="00BD3F31" w:rsidP="00BD3F31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4"/>
          <w:szCs w:val="24"/>
        </w:rPr>
      </w:pPr>
      <w:r w:rsidRPr="008C4298">
        <w:t xml:space="preserve"> </w:t>
      </w:r>
    </w:p>
    <w:p w:rsidR="00724DEF" w:rsidRPr="00427C9D" w:rsidRDefault="00AE762C" w:rsidP="00004966">
      <w:pPr>
        <w:pStyle w:val="Default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Otra</w:t>
      </w:r>
      <w:r w:rsidR="00724DEF" w:rsidRPr="002F2D76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 xml:space="preserve">reciente </w:t>
      </w:r>
      <w:r w:rsidR="00724DEF" w:rsidRPr="002F2D76">
        <w:rPr>
          <w:rFonts w:asciiTheme="minorHAnsi" w:hAnsiTheme="minorHAnsi" w:cstheme="minorBidi"/>
          <w:color w:val="auto"/>
        </w:rPr>
        <w:t xml:space="preserve">revisión </w:t>
      </w:r>
      <w:r>
        <w:rPr>
          <w:rFonts w:asciiTheme="minorHAnsi" w:hAnsiTheme="minorHAnsi" w:cstheme="minorBidi"/>
          <w:color w:val="auto"/>
        </w:rPr>
        <w:t xml:space="preserve">de la Cochrane </w:t>
      </w:r>
      <w:r w:rsidR="00724DEF" w:rsidRPr="002F2D76">
        <w:rPr>
          <w:rFonts w:asciiTheme="minorHAnsi" w:hAnsiTheme="minorHAnsi" w:cstheme="minorBidi"/>
          <w:color w:val="auto"/>
        </w:rPr>
        <w:t xml:space="preserve">sobre la prescripción diferida de antibióticos </w:t>
      </w:r>
      <w:r w:rsidR="00874E06">
        <w:rPr>
          <w:rFonts w:asciiTheme="minorHAnsi" w:hAnsiTheme="minorHAnsi" w:cstheme="minorBidi"/>
          <w:color w:val="auto"/>
        </w:rPr>
        <w:t>en</w:t>
      </w:r>
      <w:r w:rsidR="00724DEF" w:rsidRPr="002F2D76">
        <w:rPr>
          <w:rFonts w:asciiTheme="minorHAnsi" w:hAnsiTheme="minorHAnsi" w:cstheme="minorBidi"/>
          <w:color w:val="auto"/>
        </w:rPr>
        <w:t xml:space="preserve"> </w:t>
      </w:r>
      <w:r w:rsidR="00874E06">
        <w:rPr>
          <w:rFonts w:asciiTheme="minorHAnsi" w:hAnsiTheme="minorHAnsi" w:cstheme="minorBidi"/>
          <w:color w:val="auto"/>
        </w:rPr>
        <w:t>infecciones respiratorias</w:t>
      </w:r>
      <w:r w:rsidR="00724DEF" w:rsidRPr="002F2D76">
        <w:rPr>
          <w:rFonts w:asciiTheme="minorHAnsi" w:hAnsiTheme="minorHAnsi" w:cstheme="minorBidi"/>
          <w:color w:val="auto"/>
        </w:rPr>
        <w:t xml:space="preserve"> </w:t>
      </w:r>
      <w:r w:rsidR="00874E06">
        <w:rPr>
          <w:rFonts w:asciiTheme="minorHAnsi" w:hAnsiTheme="minorHAnsi" w:cstheme="minorBidi"/>
          <w:color w:val="auto"/>
        </w:rPr>
        <w:t>concluyó</w:t>
      </w:r>
      <w:r>
        <w:rPr>
          <w:rFonts w:asciiTheme="minorHAnsi" w:hAnsiTheme="minorHAnsi" w:cstheme="minorBidi"/>
          <w:color w:val="auto"/>
        </w:rPr>
        <w:t xml:space="preserve"> que </w:t>
      </w:r>
      <w:r w:rsidR="00874E06" w:rsidRPr="00427C9D">
        <w:rPr>
          <w:rFonts w:asciiTheme="minorHAnsi" w:hAnsiTheme="minorHAnsi" w:cstheme="minorBidi"/>
          <w:color w:val="auto"/>
        </w:rPr>
        <w:t xml:space="preserve">no </w:t>
      </w:r>
      <w:r w:rsidR="00874E06">
        <w:rPr>
          <w:rFonts w:asciiTheme="minorHAnsi" w:hAnsiTheme="minorHAnsi" w:cstheme="minorBidi"/>
          <w:color w:val="auto"/>
        </w:rPr>
        <w:t>hay</w:t>
      </w:r>
      <w:r w:rsidR="00874E06" w:rsidRPr="00427C9D">
        <w:rPr>
          <w:rFonts w:asciiTheme="minorHAnsi" w:hAnsiTheme="minorHAnsi" w:cstheme="minorBidi"/>
          <w:color w:val="auto"/>
        </w:rPr>
        <w:t xml:space="preserve"> diferencias entre </w:t>
      </w:r>
      <w:r w:rsidR="00874E06">
        <w:rPr>
          <w:rFonts w:asciiTheme="minorHAnsi" w:hAnsiTheme="minorHAnsi" w:cstheme="minorBidi"/>
          <w:color w:val="auto"/>
        </w:rPr>
        <w:t>la prescripción diferida, la inmediata</w:t>
      </w:r>
      <w:r w:rsidR="00874E06" w:rsidRPr="00427C9D">
        <w:rPr>
          <w:rFonts w:asciiTheme="minorHAnsi" w:hAnsiTheme="minorHAnsi" w:cstheme="minorBidi"/>
          <w:color w:val="auto"/>
        </w:rPr>
        <w:t xml:space="preserve"> y </w:t>
      </w:r>
      <w:r w:rsidR="00874E06">
        <w:rPr>
          <w:rFonts w:asciiTheme="minorHAnsi" w:hAnsiTheme="minorHAnsi" w:cstheme="minorBidi"/>
          <w:color w:val="auto"/>
        </w:rPr>
        <w:t xml:space="preserve">la </w:t>
      </w:r>
      <w:r w:rsidR="00874E06" w:rsidRPr="00427C9D">
        <w:rPr>
          <w:rFonts w:asciiTheme="minorHAnsi" w:hAnsiTheme="minorHAnsi" w:cstheme="minorBidi"/>
          <w:color w:val="auto"/>
        </w:rPr>
        <w:t>no prescripción</w:t>
      </w:r>
      <w:r w:rsidR="00874E06">
        <w:rPr>
          <w:rFonts w:asciiTheme="minorHAnsi" w:hAnsiTheme="minorHAnsi" w:cstheme="minorBidi"/>
          <w:color w:val="auto"/>
        </w:rPr>
        <w:t xml:space="preserve"> de estos medicamentos </w:t>
      </w:r>
      <w:r>
        <w:rPr>
          <w:rFonts w:asciiTheme="minorHAnsi" w:hAnsiTheme="minorHAnsi" w:cstheme="minorBidi"/>
          <w:color w:val="auto"/>
        </w:rPr>
        <w:t xml:space="preserve">para </w:t>
      </w:r>
      <w:r w:rsidRPr="00427C9D">
        <w:rPr>
          <w:rFonts w:asciiTheme="minorHAnsi" w:hAnsiTheme="minorHAnsi" w:cstheme="minorBidi"/>
          <w:color w:val="auto"/>
        </w:rPr>
        <w:t>la mayoría de los síntomas clínicos (fiebre, dolor, ma</w:t>
      </w:r>
      <w:r w:rsidRPr="00427C9D">
        <w:rPr>
          <w:rFonts w:asciiTheme="minorHAnsi" w:hAnsiTheme="minorHAnsi" w:cstheme="minorBidi"/>
          <w:color w:val="auto"/>
        </w:rPr>
        <w:softHyphen/>
        <w:t xml:space="preserve">lestar, tos y moqueo nasal) </w:t>
      </w:r>
      <w:r w:rsidR="00004966" w:rsidRPr="00004966">
        <w:rPr>
          <w:rFonts w:asciiTheme="minorHAnsi" w:hAnsiTheme="minorHAnsi" w:cstheme="minorBidi"/>
          <w:color w:val="0070C0"/>
        </w:rPr>
        <w:t>[20</w:t>
      </w:r>
      <w:r w:rsidR="00874E06">
        <w:rPr>
          <w:rFonts w:asciiTheme="minorHAnsi" w:hAnsiTheme="minorHAnsi" w:cstheme="minorBidi"/>
          <w:color w:val="0070C0"/>
        </w:rPr>
        <w:t>].</w:t>
      </w:r>
      <w:r w:rsidR="00724DEF" w:rsidRPr="00427C9D">
        <w:rPr>
          <w:rFonts w:asciiTheme="minorHAnsi" w:hAnsiTheme="minorHAnsi" w:cstheme="minorBidi"/>
          <w:color w:val="auto"/>
        </w:rPr>
        <w:t>Únicamente los síntomas de OMA y de dolor de garg</w:t>
      </w:r>
      <w:r w:rsidR="00874E06">
        <w:rPr>
          <w:rFonts w:asciiTheme="minorHAnsi" w:hAnsiTheme="minorHAnsi" w:cstheme="minorBidi"/>
          <w:color w:val="auto"/>
        </w:rPr>
        <w:t>anta mejoraron modestamente con</w:t>
      </w:r>
      <w:r w:rsidR="00724DEF" w:rsidRPr="00427C9D">
        <w:rPr>
          <w:rFonts w:asciiTheme="minorHAnsi" w:hAnsiTheme="minorHAnsi" w:cstheme="minorBidi"/>
          <w:color w:val="auto"/>
        </w:rPr>
        <w:t xml:space="preserve"> la prescripción inmediata de antibióticos con respecto a la diferi</w:t>
      </w:r>
      <w:r w:rsidR="00724DEF" w:rsidRPr="00427C9D">
        <w:rPr>
          <w:rFonts w:asciiTheme="minorHAnsi" w:hAnsiTheme="minorHAnsi" w:cstheme="minorBidi"/>
          <w:color w:val="auto"/>
        </w:rPr>
        <w:softHyphen/>
        <w:t xml:space="preserve">da. </w:t>
      </w:r>
      <w:r>
        <w:rPr>
          <w:rFonts w:asciiTheme="minorHAnsi" w:hAnsiTheme="minorHAnsi" w:cstheme="minorBidi"/>
          <w:color w:val="auto"/>
        </w:rPr>
        <w:t>Tampoco</w:t>
      </w:r>
      <w:r w:rsidR="00724DEF" w:rsidRPr="00427C9D">
        <w:rPr>
          <w:rFonts w:asciiTheme="minorHAnsi" w:hAnsiTheme="minorHAnsi" w:cstheme="minorBidi"/>
          <w:color w:val="auto"/>
        </w:rPr>
        <w:t xml:space="preserve"> hubo diferencias significativas en los niveles d</w:t>
      </w:r>
      <w:r w:rsidR="00250FCC">
        <w:rPr>
          <w:rFonts w:asciiTheme="minorHAnsi" w:hAnsiTheme="minorHAnsi" w:cstheme="minorBidi"/>
          <w:color w:val="auto"/>
        </w:rPr>
        <w:t>e satisfacción de los pacientes</w:t>
      </w:r>
      <w:r w:rsidR="00724DEF" w:rsidRPr="00427C9D">
        <w:rPr>
          <w:rFonts w:asciiTheme="minorHAnsi" w:hAnsiTheme="minorHAnsi" w:cstheme="minorBidi"/>
          <w:color w:val="auto"/>
        </w:rPr>
        <w:t>. Con la prescripción diferida se consiguieron menores tasas de uso de antibióticos (31%) comparada con la inmediata (93%). No hubo diferencias significativas en las tasas de complicacio</w:t>
      </w:r>
      <w:r w:rsidR="00724DEF" w:rsidRPr="00427C9D">
        <w:rPr>
          <w:rFonts w:asciiTheme="minorHAnsi" w:hAnsiTheme="minorHAnsi" w:cstheme="minorBidi"/>
          <w:color w:val="auto"/>
        </w:rPr>
        <w:softHyphen/>
        <w:t>nes ni más tasas de consulta en el grupo de pres</w:t>
      </w:r>
      <w:r w:rsidR="00724DEF" w:rsidRPr="00427C9D">
        <w:rPr>
          <w:rFonts w:asciiTheme="minorHAnsi" w:hAnsiTheme="minorHAnsi" w:cstheme="minorBidi"/>
          <w:color w:val="auto"/>
        </w:rPr>
        <w:softHyphen/>
        <w:t>cripción diferida con respecto a la inmediata, tanto en el primer mes como en los 12 meses siguientes.</w:t>
      </w:r>
    </w:p>
    <w:p w:rsidR="00724DEF" w:rsidRDefault="00724DEF" w:rsidP="00724DEF">
      <w:pPr>
        <w:autoSpaceDE w:val="0"/>
        <w:autoSpaceDN w:val="0"/>
        <w:adjustRightInd w:val="0"/>
        <w:spacing w:after="0" w:line="240" w:lineRule="auto"/>
        <w:rPr>
          <w:rFonts w:ascii="Fira Sans Light" w:hAnsi="Fira Sans Light" w:cs="Fira Sans Light"/>
          <w:sz w:val="18"/>
          <w:szCs w:val="18"/>
        </w:rPr>
      </w:pPr>
      <w:r w:rsidRPr="00FF41DA">
        <w:rPr>
          <w:rFonts w:ascii="Fira Sans Light" w:hAnsi="Fira Sans Light" w:cs="Fira Sans Light"/>
          <w:sz w:val="18"/>
          <w:szCs w:val="18"/>
        </w:rPr>
        <w:t xml:space="preserve">. </w:t>
      </w:r>
    </w:p>
    <w:p w:rsidR="00AE762C" w:rsidRPr="00E77889" w:rsidRDefault="00AE762C" w:rsidP="00724DEF">
      <w:pPr>
        <w:autoSpaceDE w:val="0"/>
        <w:autoSpaceDN w:val="0"/>
        <w:adjustRightInd w:val="0"/>
        <w:spacing w:after="0" w:line="240" w:lineRule="auto"/>
        <w:rPr>
          <w:rFonts w:ascii="Fira Sans Light" w:hAnsi="Fira Sans Light" w:cs="Fira Sans Light"/>
          <w:sz w:val="16"/>
          <w:szCs w:val="16"/>
        </w:rPr>
      </w:pPr>
    </w:p>
    <w:p w:rsidR="000B002E" w:rsidRDefault="000B002E" w:rsidP="00AC5C02">
      <w:pPr>
        <w:autoSpaceDE w:val="0"/>
        <w:autoSpaceDN w:val="0"/>
        <w:adjustRightInd w:val="0"/>
        <w:spacing w:after="0" w:line="240" w:lineRule="auto"/>
        <w:rPr>
          <w:rFonts w:cs="Fira Sans Light"/>
          <w:sz w:val="24"/>
          <w:szCs w:val="24"/>
        </w:rPr>
      </w:pPr>
    </w:p>
    <w:p w:rsidR="00AC5C02" w:rsidRPr="00AC5C02" w:rsidRDefault="00AC5C02" w:rsidP="00004966">
      <w:pPr>
        <w:autoSpaceDE w:val="0"/>
        <w:autoSpaceDN w:val="0"/>
        <w:adjustRightInd w:val="0"/>
        <w:spacing w:after="0" w:line="240" w:lineRule="auto"/>
        <w:jc w:val="both"/>
        <w:rPr>
          <w:rFonts w:cs="Fira Sans Light"/>
          <w:sz w:val="24"/>
          <w:szCs w:val="24"/>
        </w:rPr>
      </w:pPr>
      <w:r w:rsidRPr="00AC5C02">
        <w:rPr>
          <w:rFonts w:cs="Fira Sans Light"/>
          <w:sz w:val="24"/>
          <w:szCs w:val="24"/>
        </w:rPr>
        <w:t>Por tanto, en algunos casos</w:t>
      </w:r>
      <w:r w:rsidR="00004966">
        <w:rPr>
          <w:rFonts w:cs="Fira Sans Light"/>
          <w:sz w:val="24"/>
          <w:szCs w:val="24"/>
        </w:rPr>
        <w:t>,</w:t>
      </w:r>
      <w:r w:rsidRPr="00AC5C02">
        <w:rPr>
          <w:rFonts w:cs="Fira Sans Light"/>
          <w:sz w:val="24"/>
          <w:szCs w:val="24"/>
        </w:rPr>
        <w:t xml:space="preserve"> la </w:t>
      </w:r>
      <w:r w:rsidR="00B243C9">
        <w:rPr>
          <w:rFonts w:cs="Fira Sans Light"/>
          <w:sz w:val="24"/>
          <w:szCs w:val="24"/>
        </w:rPr>
        <w:t>actitud de espera</w:t>
      </w:r>
      <w:r w:rsidRPr="00AC5C02">
        <w:rPr>
          <w:rFonts w:cs="Fira Sans Light"/>
          <w:sz w:val="24"/>
          <w:szCs w:val="24"/>
        </w:rPr>
        <w:t xml:space="preserve"> o prescripción diferida de antibióticos</w:t>
      </w:r>
      <w:r w:rsidR="00B243C9">
        <w:rPr>
          <w:rFonts w:cs="Fira Sans Light"/>
          <w:sz w:val="24"/>
          <w:szCs w:val="24"/>
        </w:rPr>
        <w:t xml:space="preserve"> </w:t>
      </w:r>
      <w:r w:rsidR="002300FC">
        <w:rPr>
          <w:rFonts w:cs="Fira Sans Light"/>
          <w:sz w:val="24"/>
          <w:szCs w:val="24"/>
        </w:rPr>
        <w:t>p</w:t>
      </w:r>
      <w:r w:rsidRPr="00AC5C02">
        <w:rPr>
          <w:rFonts w:cs="Fira Sans Light"/>
          <w:sz w:val="24"/>
          <w:szCs w:val="24"/>
        </w:rPr>
        <w:t xml:space="preserve">uede ser una alternativa segura a </w:t>
      </w:r>
      <w:r w:rsidR="002300FC">
        <w:rPr>
          <w:rFonts w:cs="Fira Sans Light"/>
          <w:sz w:val="24"/>
          <w:szCs w:val="24"/>
        </w:rPr>
        <w:t>su</w:t>
      </w:r>
      <w:r w:rsidRPr="00AC5C02">
        <w:rPr>
          <w:rFonts w:cs="Fira Sans Light"/>
          <w:sz w:val="24"/>
          <w:szCs w:val="24"/>
        </w:rPr>
        <w:t xml:space="preserve"> pres</w:t>
      </w:r>
      <w:r w:rsidRPr="00AC5C02">
        <w:rPr>
          <w:rFonts w:cs="Fira Sans Light"/>
          <w:sz w:val="24"/>
          <w:szCs w:val="24"/>
        </w:rPr>
        <w:softHyphen/>
        <w:t>cripción</w:t>
      </w:r>
      <w:r w:rsidR="002300FC">
        <w:rPr>
          <w:rFonts w:cs="Fira Sans Light"/>
          <w:sz w:val="24"/>
          <w:szCs w:val="24"/>
        </w:rPr>
        <w:t xml:space="preserve"> inmediata</w:t>
      </w:r>
      <w:r w:rsidRPr="00AC5C02">
        <w:rPr>
          <w:rFonts w:cs="Fira Sans Light"/>
          <w:sz w:val="24"/>
          <w:szCs w:val="24"/>
        </w:rPr>
        <w:t xml:space="preserve"> en los casos de OMA y sinusitis en niños mayores sin síntomas graves</w:t>
      </w:r>
      <w:r w:rsidR="00B243C9">
        <w:rPr>
          <w:rFonts w:cs="Fira Sans Light"/>
          <w:sz w:val="24"/>
          <w:szCs w:val="24"/>
        </w:rPr>
        <w:t>, reservando su uso solo si los síntomas persisten al cabo de 48-72 horas</w:t>
      </w:r>
      <w:r w:rsidR="00004966">
        <w:rPr>
          <w:rFonts w:cs="Fira Sans Light"/>
          <w:sz w:val="24"/>
          <w:szCs w:val="24"/>
        </w:rPr>
        <w:t xml:space="preserve"> </w:t>
      </w:r>
      <w:r w:rsidR="00004966" w:rsidRPr="00004966">
        <w:rPr>
          <w:rFonts w:cs="Fira Sans Light"/>
          <w:color w:val="0070C0"/>
          <w:sz w:val="24"/>
          <w:szCs w:val="24"/>
        </w:rPr>
        <w:t>[8]</w:t>
      </w:r>
      <w:r w:rsidR="00B243C9">
        <w:rPr>
          <w:rFonts w:cs="Fira Sans Light"/>
          <w:sz w:val="24"/>
          <w:szCs w:val="24"/>
        </w:rPr>
        <w:t xml:space="preserve"> </w:t>
      </w:r>
    </w:p>
    <w:p w:rsidR="00AE762C" w:rsidRPr="00FF41DA" w:rsidRDefault="00AE762C" w:rsidP="00724DEF">
      <w:pPr>
        <w:autoSpaceDE w:val="0"/>
        <w:autoSpaceDN w:val="0"/>
        <w:adjustRightInd w:val="0"/>
        <w:spacing w:after="0" w:line="240" w:lineRule="auto"/>
        <w:rPr>
          <w:rFonts w:ascii="Fira Sans Light" w:hAnsi="Fira Sans Light" w:cs="Fira Sans Light"/>
          <w:sz w:val="18"/>
          <w:szCs w:val="18"/>
        </w:rPr>
      </w:pPr>
    </w:p>
    <w:p w:rsidR="00AC5C02" w:rsidRDefault="00AC5C02" w:rsidP="00724DEF">
      <w:pPr>
        <w:pStyle w:val="Default"/>
      </w:pPr>
    </w:p>
    <w:p w:rsidR="00E77889" w:rsidRDefault="00E77889" w:rsidP="00005183">
      <w:pPr>
        <w:pStyle w:val="Default"/>
        <w:rPr>
          <w:rFonts w:asciiTheme="minorHAnsi" w:hAnsiTheme="minorHAnsi" w:cstheme="minorBidi"/>
          <w:b/>
          <w:color w:val="auto"/>
        </w:rPr>
      </w:pPr>
    </w:p>
    <w:p w:rsidR="00E77889" w:rsidRDefault="00E77889" w:rsidP="00005183">
      <w:pPr>
        <w:pStyle w:val="Default"/>
        <w:rPr>
          <w:rFonts w:asciiTheme="minorHAnsi" w:hAnsiTheme="minorHAnsi" w:cstheme="minorBidi"/>
          <w:b/>
          <w:color w:val="auto"/>
        </w:rPr>
      </w:pPr>
    </w:p>
    <w:p w:rsidR="00E77889" w:rsidRDefault="00E77889" w:rsidP="00005183">
      <w:pPr>
        <w:pStyle w:val="Default"/>
        <w:rPr>
          <w:rFonts w:asciiTheme="minorHAnsi" w:hAnsiTheme="minorHAnsi" w:cstheme="minorBidi"/>
          <w:b/>
          <w:color w:val="auto"/>
        </w:rPr>
      </w:pPr>
    </w:p>
    <w:p w:rsidR="00E77889" w:rsidRDefault="00E77889" w:rsidP="00005183">
      <w:pPr>
        <w:pStyle w:val="Default"/>
        <w:rPr>
          <w:rFonts w:asciiTheme="minorHAnsi" w:hAnsiTheme="minorHAnsi" w:cstheme="minorBidi"/>
          <w:b/>
          <w:color w:val="auto"/>
        </w:rPr>
      </w:pPr>
    </w:p>
    <w:p w:rsidR="00724DEF" w:rsidRPr="00004966" w:rsidRDefault="007D6BFE" w:rsidP="00005183">
      <w:pPr>
        <w:pStyle w:val="Default"/>
        <w:rPr>
          <w:rFonts w:asciiTheme="minorHAnsi" w:hAnsiTheme="minorHAnsi" w:cstheme="minorBidi"/>
          <w:b/>
          <w:color w:val="auto"/>
        </w:rPr>
      </w:pPr>
      <w:r w:rsidRPr="00004966">
        <w:rPr>
          <w:rFonts w:asciiTheme="minorHAnsi" w:hAnsiTheme="minorHAnsi" w:cstheme="minorBidi"/>
          <w:b/>
          <w:color w:val="auto"/>
        </w:rPr>
        <w:lastRenderedPageBreak/>
        <w:t>L</w:t>
      </w:r>
      <w:r w:rsidR="00823610" w:rsidRPr="00004966">
        <w:rPr>
          <w:rFonts w:asciiTheme="minorHAnsi" w:hAnsiTheme="minorHAnsi" w:cstheme="minorBidi"/>
          <w:b/>
          <w:color w:val="auto"/>
        </w:rPr>
        <w:t xml:space="preserve">A HOMEOPATÍA COMO </w:t>
      </w:r>
      <w:r w:rsidR="00B243C9" w:rsidRPr="00004966">
        <w:rPr>
          <w:rFonts w:asciiTheme="minorHAnsi" w:hAnsiTheme="minorHAnsi" w:cstheme="minorBidi"/>
          <w:b/>
          <w:color w:val="auto"/>
        </w:rPr>
        <w:t xml:space="preserve">INTERVENCIÓN </w:t>
      </w:r>
      <w:r w:rsidR="00B87787" w:rsidRPr="00004966">
        <w:rPr>
          <w:rFonts w:asciiTheme="minorHAnsi" w:hAnsiTheme="minorHAnsi" w:cstheme="minorBidi"/>
          <w:b/>
          <w:color w:val="auto"/>
        </w:rPr>
        <w:t>ALTERNATIVA O COMPLEM</w:t>
      </w:r>
      <w:r w:rsidR="00EA1B1F" w:rsidRPr="00004966">
        <w:rPr>
          <w:rFonts w:asciiTheme="minorHAnsi" w:hAnsiTheme="minorHAnsi" w:cstheme="minorBidi"/>
          <w:b/>
          <w:color w:val="auto"/>
        </w:rPr>
        <w:t>E</w:t>
      </w:r>
      <w:r w:rsidR="00B87787" w:rsidRPr="00004966">
        <w:rPr>
          <w:rFonts w:asciiTheme="minorHAnsi" w:hAnsiTheme="minorHAnsi" w:cstheme="minorBidi"/>
          <w:b/>
          <w:color w:val="auto"/>
        </w:rPr>
        <w:t>NTARIA</w:t>
      </w:r>
      <w:r w:rsidR="00004966">
        <w:rPr>
          <w:rFonts w:asciiTheme="minorHAnsi" w:hAnsiTheme="minorHAnsi" w:cstheme="minorBidi"/>
          <w:b/>
          <w:color w:val="auto"/>
        </w:rPr>
        <w:t xml:space="preserve"> EN EL TRATAMIENTO DE LAS URTIS</w:t>
      </w:r>
    </w:p>
    <w:p w:rsidR="00724DEF" w:rsidRDefault="00724DEF" w:rsidP="00005183">
      <w:pPr>
        <w:pStyle w:val="Default"/>
        <w:rPr>
          <w:rFonts w:asciiTheme="minorHAnsi" w:hAnsiTheme="minorHAnsi" w:cstheme="minorBidi"/>
          <w:color w:val="auto"/>
        </w:rPr>
      </w:pPr>
    </w:p>
    <w:p w:rsidR="00A425C9" w:rsidRPr="008B770F" w:rsidRDefault="00823610" w:rsidP="0000496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70C0"/>
          <w:sz w:val="24"/>
          <w:szCs w:val="24"/>
        </w:rPr>
      </w:pPr>
      <w:r w:rsidRPr="004D0C3D">
        <w:rPr>
          <w:rFonts w:cs="TimesNewRomanPSMT"/>
          <w:sz w:val="24"/>
          <w:szCs w:val="24"/>
        </w:rPr>
        <w:t xml:space="preserve">Los medicamentos homeopáticos se utilizan a menudo </w:t>
      </w:r>
      <w:r w:rsidR="007B377B">
        <w:rPr>
          <w:rFonts w:cs="TimesNewRomanPSMT"/>
          <w:sz w:val="24"/>
          <w:szCs w:val="24"/>
        </w:rPr>
        <w:t>en</w:t>
      </w:r>
      <w:r w:rsidRPr="004D0C3D">
        <w:rPr>
          <w:rFonts w:cs="TimesNewRomanPSMT"/>
          <w:sz w:val="24"/>
          <w:szCs w:val="24"/>
        </w:rPr>
        <w:t xml:space="preserve"> dolencias que no se </w:t>
      </w:r>
      <w:r w:rsidR="007B377B">
        <w:rPr>
          <w:rFonts w:cs="TimesNewRomanPSMT"/>
          <w:sz w:val="24"/>
          <w:szCs w:val="24"/>
        </w:rPr>
        <w:t xml:space="preserve">resuelven </w:t>
      </w:r>
      <w:r w:rsidRPr="004D0C3D">
        <w:rPr>
          <w:rFonts w:cs="TimesNewRomanPSMT"/>
          <w:sz w:val="24"/>
          <w:szCs w:val="24"/>
        </w:rPr>
        <w:t xml:space="preserve">con éxito con medicamentos convencionales, cuando el tratamiento </w:t>
      </w:r>
      <w:r w:rsidR="007B377B">
        <w:rPr>
          <w:rFonts w:cs="TimesNewRomanPSMT"/>
          <w:sz w:val="24"/>
          <w:szCs w:val="24"/>
        </w:rPr>
        <w:t>no resulta apropiado</w:t>
      </w:r>
      <w:r w:rsidRPr="004D0C3D">
        <w:rPr>
          <w:rFonts w:cs="TimesNewRomanPSMT"/>
          <w:sz w:val="24"/>
          <w:szCs w:val="24"/>
        </w:rPr>
        <w:t xml:space="preserve"> para el paciente por diversas causas como sensibilidad, intolerancia, embarazo,  etc., como tratamiento complementario para reducir el consumo de medicamentos que pueden tener efectos adversos</w:t>
      </w:r>
      <w:r w:rsidR="007B377B">
        <w:rPr>
          <w:rFonts w:cs="TimesNewRomanPSMT"/>
          <w:sz w:val="24"/>
          <w:szCs w:val="24"/>
        </w:rPr>
        <w:t xml:space="preserve"> o</w:t>
      </w:r>
      <w:r w:rsidRPr="004D0C3D">
        <w:rPr>
          <w:rFonts w:cs="TimesNewRomanPSMT"/>
          <w:sz w:val="24"/>
          <w:szCs w:val="24"/>
        </w:rPr>
        <w:t xml:space="preserve"> para aliviar ciertos síntomas y mejorar </w:t>
      </w:r>
      <w:r w:rsidR="007B377B">
        <w:rPr>
          <w:rFonts w:cs="TimesNewRomanPSMT"/>
          <w:sz w:val="24"/>
          <w:szCs w:val="24"/>
        </w:rPr>
        <w:t xml:space="preserve">así </w:t>
      </w:r>
      <w:r w:rsidRPr="004D0C3D">
        <w:rPr>
          <w:rFonts w:cs="TimesNewRomanPSMT"/>
          <w:sz w:val="24"/>
          <w:szCs w:val="24"/>
        </w:rPr>
        <w:t>la calidad de vida</w:t>
      </w:r>
      <w:r w:rsidR="007B377B">
        <w:rPr>
          <w:rFonts w:cs="TimesNewRomanPSMT"/>
          <w:sz w:val="24"/>
          <w:szCs w:val="24"/>
        </w:rPr>
        <w:t>.</w:t>
      </w:r>
      <w:r w:rsidR="00004966">
        <w:rPr>
          <w:rFonts w:cs="TimesNewRomanPSMT"/>
          <w:sz w:val="24"/>
          <w:szCs w:val="24"/>
        </w:rPr>
        <w:t xml:space="preserve"> </w:t>
      </w:r>
      <w:r w:rsidR="00004966" w:rsidRPr="008B770F">
        <w:rPr>
          <w:rFonts w:cs="TimesNewRomanPSMT"/>
          <w:color w:val="0070C0"/>
          <w:sz w:val="24"/>
          <w:szCs w:val="24"/>
        </w:rPr>
        <w:t>[21]</w:t>
      </w:r>
    </w:p>
    <w:p w:rsidR="00823610" w:rsidRPr="008B770F" w:rsidRDefault="00823610" w:rsidP="0082361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425C9" w:rsidRPr="000C7703" w:rsidRDefault="000C7703" w:rsidP="0000496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sz w:val="24"/>
          <w:szCs w:val="24"/>
        </w:rPr>
        <w:t>Es</w:t>
      </w:r>
      <w:r w:rsidR="00A425C9" w:rsidRPr="000C7703">
        <w:rPr>
          <w:sz w:val="24"/>
          <w:szCs w:val="24"/>
        </w:rPr>
        <w:t xml:space="preserve"> necesario</w:t>
      </w:r>
      <w:r>
        <w:rPr>
          <w:sz w:val="24"/>
          <w:szCs w:val="24"/>
        </w:rPr>
        <w:t xml:space="preserve"> por ello</w:t>
      </w:r>
      <w:r w:rsidR="00A425C9" w:rsidRPr="000C7703">
        <w:rPr>
          <w:sz w:val="24"/>
          <w:szCs w:val="24"/>
        </w:rPr>
        <w:t xml:space="preserve"> que los profesionales médicos y farmacéuticos cuenten con l</w:t>
      </w:r>
      <w:r w:rsidR="00874E06">
        <w:rPr>
          <w:sz w:val="24"/>
          <w:szCs w:val="24"/>
        </w:rPr>
        <w:t>a</w:t>
      </w:r>
      <w:r w:rsidR="00A425C9" w:rsidRPr="000C7703">
        <w:rPr>
          <w:sz w:val="24"/>
          <w:szCs w:val="24"/>
        </w:rPr>
        <w:t xml:space="preserve"> </w:t>
      </w:r>
      <w:r w:rsidR="00874E06">
        <w:rPr>
          <w:sz w:val="24"/>
          <w:szCs w:val="24"/>
        </w:rPr>
        <w:t>evidencia necesaria</w:t>
      </w:r>
      <w:r w:rsidR="00A425C9" w:rsidRPr="000C7703">
        <w:rPr>
          <w:sz w:val="24"/>
          <w:szCs w:val="24"/>
        </w:rPr>
        <w:t xml:space="preserve"> para poder aconsejar a sus pacientes sobre los beneficios</w:t>
      </w:r>
      <w:r w:rsidR="00874E06">
        <w:rPr>
          <w:sz w:val="24"/>
          <w:szCs w:val="24"/>
        </w:rPr>
        <w:t xml:space="preserve"> y limitaciones</w:t>
      </w:r>
      <w:r w:rsidR="00A425C9" w:rsidRPr="000C7703">
        <w:rPr>
          <w:sz w:val="24"/>
          <w:szCs w:val="24"/>
        </w:rPr>
        <w:t xml:space="preserve"> de esta opción terapéutica. </w:t>
      </w:r>
      <w:r>
        <w:rPr>
          <w:sz w:val="24"/>
          <w:szCs w:val="24"/>
        </w:rPr>
        <w:t>Y d</w:t>
      </w:r>
      <w:r w:rsidR="00A425C9" w:rsidRPr="000C7703">
        <w:rPr>
          <w:sz w:val="24"/>
          <w:szCs w:val="24"/>
        </w:rPr>
        <w:t>ada la polémica existente,</w:t>
      </w:r>
      <w:r>
        <w:rPr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se hace preciso</w:t>
      </w:r>
      <w:r w:rsidR="00A425C9" w:rsidRPr="000C7703">
        <w:rPr>
          <w:rFonts w:cs="TimesNewRomanPSMT"/>
          <w:sz w:val="24"/>
          <w:szCs w:val="24"/>
        </w:rPr>
        <w:t xml:space="preserve"> proporcionar información clara </w:t>
      </w:r>
      <w:r>
        <w:rPr>
          <w:rFonts w:cs="TimesNewRomanPSMT"/>
          <w:sz w:val="24"/>
          <w:szCs w:val="24"/>
        </w:rPr>
        <w:t xml:space="preserve">sobre su eficacia y efectividad </w:t>
      </w:r>
      <w:r w:rsidR="00A425C9" w:rsidRPr="000C7703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mediante</w:t>
      </w:r>
      <w:r w:rsidR="00A425C9" w:rsidRPr="000C7703">
        <w:rPr>
          <w:rFonts w:cs="TimesNewRomanPSMT"/>
          <w:sz w:val="24"/>
          <w:szCs w:val="24"/>
        </w:rPr>
        <w:t xml:space="preserve"> ensayos </w:t>
      </w:r>
      <w:r w:rsidRPr="000C7703">
        <w:rPr>
          <w:rFonts w:cs="TimesNewRomanPSMT"/>
          <w:sz w:val="24"/>
          <w:szCs w:val="24"/>
        </w:rPr>
        <w:t xml:space="preserve">controlados </w:t>
      </w:r>
      <w:proofErr w:type="spellStart"/>
      <w:r w:rsidR="00A425C9" w:rsidRPr="000C7703">
        <w:rPr>
          <w:rFonts w:cs="TimesNewRomanPSMT"/>
          <w:sz w:val="24"/>
          <w:szCs w:val="24"/>
        </w:rPr>
        <w:t>aleatorizados</w:t>
      </w:r>
      <w:proofErr w:type="spellEnd"/>
      <w:r w:rsidR="00A425C9" w:rsidRPr="000C7703">
        <w:rPr>
          <w:rFonts w:cs="TimesNewRomanPSMT"/>
          <w:sz w:val="24"/>
          <w:szCs w:val="24"/>
        </w:rPr>
        <w:t xml:space="preserve"> </w:t>
      </w:r>
      <w:r w:rsidR="00EA1B1F">
        <w:rPr>
          <w:rFonts w:cs="TimesNewRomanPSMT"/>
          <w:sz w:val="24"/>
          <w:szCs w:val="24"/>
        </w:rPr>
        <w:t xml:space="preserve">y  </w:t>
      </w:r>
      <w:r>
        <w:rPr>
          <w:rFonts w:cs="TimesNewRomanPSMT"/>
          <w:sz w:val="24"/>
          <w:szCs w:val="24"/>
        </w:rPr>
        <w:t xml:space="preserve">otros </w:t>
      </w:r>
      <w:r w:rsidR="00A425C9" w:rsidRPr="000C7703">
        <w:rPr>
          <w:rFonts w:cs="TimesNewRomanPSMT"/>
          <w:sz w:val="24"/>
          <w:szCs w:val="24"/>
        </w:rPr>
        <w:t>estudios más  representativos de l</w:t>
      </w:r>
      <w:r>
        <w:rPr>
          <w:rFonts w:cs="TimesNewRomanPSMT"/>
          <w:sz w:val="24"/>
          <w:szCs w:val="24"/>
        </w:rPr>
        <w:t>a práctica clínica real y que tienen en cuenta la complejidad de la intervención homeopática</w:t>
      </w:r>
      <w:r w:rsidR="00A425C9" w:rsidRPr="000C7703">
        <w:rPr>
          <w:rFonts w:cs="TimesNewRomanPSMT"/>
          <w:sz w:val="24"/>
          <w:szCs w:val="24"/>
        </w:rPr>
        <w:t xml:space="preserve"> </w:t>
      </w:r>
      <w:r w:rsidR="00004966" w:rsidRPr="00004966">
        <w:rPr>
          <w:rFonts w:cs="TimesNewRomanPSMT"/>
          <w:color w:val="0070C0"/>
          <w:sz w:val="24"/>
          <w:szCs w:val="24"/>
        </w:rPr>
        <w:t>[21]</w:t>
      </w:r>
      <w:r w:rsidR="00874E06">
        <w:rPr>
          <w:rFonts w:cs="TimesNewRomanPSMT"/>
          <w:color w:val="0070C0"/>
          <w:sz w:val="24"/>
          <w:szCs w:val="24"/>
        </w:rPr>
        <w:t>.</w:t>
      </w:r>
    </w:p>
    <w:p w:rsidR="00633658" w:rsidRPr="00633658" w:rsidRDefault="000C7703" w:rsidP="00004966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7B377B">
        <w:rPr>
          <w:sz w:val="24"/>
          <w:szCs w:val="24"/>
        </w:rPr>
        <w:t>L</w:t>
      </w:r>
      <w:r>
        <w:rPr>
          <w:sz w:val="24"/>
          <w:szCs w:val="24"/>
        </w:rPr>
        <w:t>os</w:t>
      </w:r>
      <w:r w:rsidRPr="007B377B">
        <w:rPr>
          <w:sz w:val="24"/>
          <w:szCs w:val="24"/>
        </w:rPr>
        <w:t xml:space="preserve"> pacientes pediátricos recurren cada vez más </w:t>
      </w:r>
      <w:r>
        <w:rPr>
          <w:sz w:val="24"/>
          <w:szCs w:val="24"/>
        </w:rPr>
        <w:t xml:space="preserve">a </w:t>
      </w:r>
      <w:r w:rsidRPr="007B377B">
        <w:rPr>
          <w:sz w:val="24"/>
          <w:szCs w:val="24"/>
        </w:rPr>
        <w:t>la homeopatía por su fá</w:t>
      </w:r>
      <w:r w:rsidR="00874E06">
        <w:rPr>
          <w:sz w:val="24"/>
          <w:szCs w:val="24"/>
        </w:rPr>
        <w:t>cil administración, efectividad</w:t>
      </w:r>
      <w:r w:rsidRPr="007B377B">
        <w:rPr>
          <w:sz w:val="24"/>
          <w:szCs w:val="24"/>
        </w:rPr>
        <w:t xml:space="preserve"> y seguridad</w:t>
      </w:r>
      <w:r w:rsidR="00874E06">
        <w:rPr>
          <w:sz w:val="24"/>
          <w:szCs w:val="24"/>
        </w:rPr>
        <w:t>,</w:t>
      </w:r>
      <w:r>
        <w:rPr>
          <w:sz w:val="24"/>
          <w:szCs w:val="24"/>
        </w:rPr>
        <w:t xml:space="preserve"> siendo el </w:t>
      </w:r>
      <w:r w:rsidR="00633658" w:rsidRPr="004D0C3D">
        <w:t>tratamiento de l</w:t>
      </w:r>
      <w:r w:rsidR="00633658" w:rsidRPr="004D0C3D">
        <w:rPr>
          <w:rFonts w:cs="TimesNewRomanPSMT"/>
          <w:sz w:val="24"/>
          <w:szCs w:val="24"/>
        </w:rPr>
        <w:t>as infeccion</w:t>
      </w:r>
      <w:r w:rsidR="00EA1B1F">
        <w:rPr>
          <w:rFonts w:cs="TimesNewRomanPSMT"/>
          <w:sz w:val="24"/>
          <w:szCs w:val="24"/>
        </w:rPr>
        <w:t>es de vías respiratorias altas</w:t>
      </w:r>
      <w:r w:rsidR="00633658" w:rsidRPr="004D0C3D">
        <w:rPr>
          <w:rFonts w:cs="TimesNewRomanPSMT"/>
          <w:sz w:val="24"/>
          <w:szCs w:val="24"/>
        </w:rPr>
        <w:t xml:space="preserve"> </w:t>
      </w:r>
      <w:r w:rsidR="00EA1B1F">
        <w:rPr>
          <w:rFonts w:cs="TimesNewRomanPSMT"/>
          <w:sz w:val="24"/>
          <w:szCs w:val="24"/>
        </w:rPr>
        <w:t>uno de los campos donde más se utiliza</w:t>
      </w:r>
      <w:r w:rsidR="00633658" w:rsidRPr="004D0C3D">
        <w:rPr>
          <w:rFonts w:cs="TimesNewRomanPSMT"/>
          <w:sz w:val="24"/>
          <w:szCs w:val="24"/>
        </w:rPr>
        <w:t>, ya que</w:t>
      </w:r>
      <w:r w:rsidR="00EA1B1F">
        <w:rPr>
          <w:rFonts w:cs="TimesNewRomanPSMT"/>
          <w:sz w:val="24"/>
          <w:szCs w:val="24"/>
        </w:rPr>
        <w:t xml:space="preserve"> como hemos visto antes, </w:t>
      </w:r>
      <w:r w:rsidR="00633658" w:rsidRPr="004D0C3D">
        <w:rPr>
          <w:rFonts w:cs="TimesNewRomanPSMT"/>
          <w:sz w:val="24"/>
          <w:szCs w:val="24"/>
        </w:rPr>
        <w:t xml:space="preserve"> el tratamiento convencional es principalmente sintomático</w:t>
      </w:r>
      <w:r w:rsidR="00633658">
        <w:rPr>
          <w:rFonts w:cs="TimesNewRomanPSMT"/>
          <w:color w:val="0070C0"/>
          <w:sz w:val="24"/>
          <w:szCs w:val="24"/>
        </w:rPr>
        <w:t>.</w:t>
      </w:r>
    </w:p>
    <w:p w:rsidR="00633658" w:rsidRDefault="00633658" w:rsidP="0082361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4"/>
          <w:szCs w:val="24"/>
        </w:rPr>
      </w:pPr>
    </w:p>
    <w:p w:rsidR="00257DD2" w:rsidRPr="00E77889" w:rsidRDefault="00257DD2" w:rsidP="00F101E8">
      <w:pPr>
        <w:pStyle w:val="Default"/>
        <w:rPr>
          <w:rFonts w:asciiTheme="minorHAnsi" w:hAnsiTheme="minorHAnsi" w:cstheme="minorBidi"/>
          <w:color w:val="auto"/>
          <w:sz w:val="16"/>
          <w:szCs w:val="16"/>
        </w:rPr>
      </w:pPr>
    </w:p>
    <w:p w:rsidR="00F101E8" w:rsidRPr="00874E06" w:rsidRDefault="00250FCC" w:rsidP="00004966">
      <w:pPr>
        <w:pStyle w:val="Default"/>
        <w:jc w:val="both"/>
        <w:rPr>
          <w:rFonts w:asciiTheme="minorHAnsi" w:hAnsiTheme="minorHAnsi" w:cs="SourceSansPro-Regular"/>
          <w:color w:val="00B0F0"/>
          <w:sz w:val="22"/>
          <w:szCs w:val="22"/>
        </w:rPr>
      </w:pPr>
      <w:r>
        <w:rPr>
          <w:rFonts w:asciiTheme="minorHAnsi" w:hAnsiTheme="minorHAnsi" w:cstheme="minorBidi"/>
          <w:color w:val="auto"/>
        </w:rPr>
        <w:t xml:space="preserve">Aunque </w:t>
      </w:r>
      <w:r w:rsidR="00281469">
        <w:rPr>
          <w:rFonts w:asciiTheme="minorHAnsi" w:hAnsiTheme="minorHAnsi" w:cstheme="minorBidi"/>
          <w:color w:val="auto"/>
        </w:rPr>
        <w:t xml:space="preserve">la cantidad de investigación en homeopatía publicada en revistas </w:t>
      </w:r>
      <w:r w:rsidR="00EA1B1F">
        <w:rPr>
          <w:rFonts w:asciiTheme="minorHAnsi" w:hAnsiTheme="minorHAnsi" w:cstheme="minorBidi"/>
          <w:color w:val="auto"/>
        </w:rPr>
        <w:t xml:space="preserve">científicas  con revisión por pares </w:t>
      </w:r>
      <w:r w:rsidR="00281469">
        <w:rPr>
          <w:rFonts w:asciiTheme="minorHAnsi" w:hAnsiTheme="minorHAnsi" w:cstheme="minorBidi"/>
          <w:color w:val="auto"/>
        </w:rPr>
        <w:t>no es muy numerosa comparada con la medicina convencional, l</w:t>
      </w:r>
      <w:r w:rsidR="00ED218B">
        <w:rPr>
          <w:rFonts w:asciiTheme="minorHAnsi" w:hAnsiTheme="minorHAnsi" w:cstheme="minorBidi"/>
          <w:color w:val="auto"/>
        </w:rPr>
        <w:t xml:space="preserve">os estudios disponibles </w:t>
      </w:r>
      <w:r w:rsidR="00ED218B" w:rsidRPr="003E40FB">
        <w:rPr>
          <w:rFonts w:asciiTheme="minorHAnsi" w:hAnsiTheme="minorHAnsi" w:cstheme="minorBidi"/>
          <w:b/>
          <w:color w:val="auto"/>
        </w:rPr>
        <w:t>sugieren al menos una equivalencia entre el tratamiento homeopático y el convencional para infecciones del tracto respir</w:t>
      </w:r>
      <w:r w:rsidR="00004966">
        <w:rPr>
          <w:rFonts w:asciiTheme="minorHAnsi" w:hAnsiTheme="minorHAnsi" w:cstheme="minorBidi"/>
          <w:b/>
          <w:color w:val="auto"/>
        </w:rPr>
        <w:t>atorio superior no complicadas</w:t>
      </w:r>
      <w:r w:rsidR="00ED218B" w:rsidRPr="003E40FB">
        <w:rPr>
          <w:rFonts w:asciiTheme="minorHAnsi" w:hAnsiTheme="minorHAnsi" w:cstheme="minorBidi"/>
          <w:b/>
          <w:color w:val="auto"/>
        </w:rPr>
        <w:t>.</w:t>
      </w:r>
      <w:r w:rsidR="00ED218B">
        <w:rPr>
          <w:rFonts w:asciiTheme="minorHAnsi" w:hAnsiTheme="minorHAnsi" w:cstheme="minorBidi"/>
          <w:color w:val="auto"/>
        </w:rPr>
        <w:t xml:space="preserve"> </w:t>
      </w:r>
      <w:r w:rsidR="00281469">
        <w:rPr>
          <w:rFonts w:asciiTheme="minorHAnsi" w:hAnsiTheme="minorHAnsi" w:cstheme="minorBidi"/>
          <w:color w:val="auto"/>
        </w:rPr>
        <w:t xml:space="preserve"> </w:t>
      </w:r>
      <w:r w:rsidR="001E40B6">
        <w:rPr>
          <w:rFonts w:asciiTheme="minorHAnsi" w:hAnsiTheme="minorHAnsi" w:cstheme="minorBidi"/>
          <w:color w:val="auto"/>
        </w:rPr>
        <w:t xml:space="preserve"> </w:t>
      </w:r>
      <w:r w:rsidR="00281469">
        <w:rPr>
          <w:rFonts w:asciiTheme="minorHAnsi" w:hAnsiTheme="minorHAnsi" w:cstheme="minorBidi"/>
          <w:color w:val="auto"/>
        </w:rPr>
        <w:t xml:space="preserve">Por tanto, podría ser útil para “llenar” </w:t>
      </w:r>
      <w:r w:rsidR="00F101E8">
        <w:rPr>
          <w:rFonts w:asciiTheme="minorHAnsi" w:hAnsiTheme="minorHAnsi" w:cstheme="minorBidi"/>
          <w:color w:val="auto"/>
        </w:rPr>
        <w:t>vacíos en el tratamiento  médico convencional de las URTI</w:t>
      </w:r>
      <w:r w:rsidR="00874E06">
        <w:rPr>
          <w:rFonts w:asciiTheme="minorHAnsi" w:hAnsiTheme="minorHAnsi" w:cstheme="minorBidi"/>
          <w:color w:val="auto"/>
        </w:rPr>
        <w:t>S</w:t>
      </w:r>
      <w:r w:rsidR="00004966">
        <w:rPr>
          <w:rFonts w:asciiTheme="minorHAnsi" w:hAnsiTheme="minorHAnsi" w:cstheme="minorBidi"/>
          <w:color w:val="auto"/>
        </w:rPr>
        <w:t xml:space="preserve"> </w:t>
      </w:r>
      <w:r w:rsidR="00004966" w:rsidRPr="00874E06">
        <w:rPr>
          <w:rFonts w:asciiTheme="minorHAnsi" w:hAnsiTheme="minorHAnsi" w:cstheme="minorBidi"/>
          <w:color w:val="0070C0"/>
        </w:rPr>
        <w:t>[22]</w:t>
      </w:r>
      <w:r w:rsidR="00874E06">
        <w:rPr>
          <w:rFonts w:asciiTheme="minorHAnsi" w:hAnsiTheme="minorHAnsi" w:cstheme="minorBidi"/>
          <w:color w:val="auto"/>
        </w:rPr>
        <w:t>. También merecería la pena investigar</w:t>
      </w:r>
      <w:r w:rsidR="00593478">
        <w:rPr>
          <w:rFonts w:asciiTheme="minorHAnsi" w:hAnsiTheme="minorHAnsi" w:cstheme="minorBidi"/>
          <w:color w:val="auto"/>
        </w:rPr>
        <w:t xml:space="preserve"> más a fondo</w:t>
      </w:r>
      <w:r w:rsidR="00874E06">
        <w:rPr>
          <w:rFonts w:asciiTheme="minorHAnsi" w:hAnsiTheme="minorHAnsi" w:cstheme="minorBidi"/>
          <w:color w:val="auto"/>
        </w:rPr>
        <w:t xml:space="preserve"> el uso de homeopatía no individualizada </w:t>
      </w:r>
      <w:r w:rsidR="00593478">
        <w:rPr>
          <w:rFonts w:asciiTheme="minorHAnsi" w:hAnsiTheme="minorHAnsi" w:cstheme="minorBidi"/>
          <w:color w:val="auto"/>
        </w:rPr>
        <w:t>(formulaciones homeopáticas)</w:t>
      </w:r>
      <w:r w:rsidR="00593478" w:rsidRPr="00593478">
        <w:rPr>
          <w:rFonts w:asciiTheme="minorHAnsi" w:hAnsiTheme="minorHAnsi" w:cstheme="minorBidi"/>
          <w:color w:val="0070C0"/>
        </w:rPr>
        <w:t xml:space="preserve"> </w:t>
      </w:r>
      <w:r w:rsidR="00593478">
        <w:rPr>
          <w:rFonts w:asciiTheme="minorHAnsi" w:hAnsiTheme="minorHAnsi" w:cstheme="minorBidi"/>
          <w:color w:val="auto"/>
        </w:rPr>
        <w:t xml:space="preserve">adaptada a la población infantil, incluyendo estudios de cohortes a gran escala </w:t>
      </w:r>
      <w:r w:rsidR="00593478" w:rsidRPr="00004966">
        <w:rPr>
          <w:rFonts w:asciiTheme="minorHAnsi" w:hAnsiTheme="minorHAnsi" w:cstheme="minorBidi"/>
          <w:color w:val="0070C0"/>
        </w:rPr>
        <w:t>[22]</w:t>
      </w:r>
    </w:p>
    <w:p w:rsidR="00F101E8" w:rsidRPr="00874E06" w:rsidRDefault="00F101E8" w:rsidP="00F101E8">
      <w:pPr>
        <w:pStyle w:val="Default"/>
        <w:rPr>
          <w:rFonts w:asciiTheme="minorHAnsi" w:hAnsiTheme="minorHAnsi" w:cstheme="minorBidi"/>
          <w:color w:val="00B0F0"/>
          <w:sz w:val="22"/>
          <w:szCs w:val="22"/>
        </w:rPr>
      </w:pPr>
    </w:p>
    <w:p w:rsidR="00ED218B" w:rsidRPr="008B770F" w:rsidRDefault="00ED218B" w:rsidP="00ED218B">
      <w:pPr>
        <w:pStyle w:val="Default"/>
        <w:rPr>
          <w:rFonts w:asciiTheme="minorHAnsi" w:hAnsiTheme="minorHAnsi" w:cstheme="minorBidi"/>
          <w:color w:val="00B0F0"/>
        </w:rPr>
      </w:pPr>
    </w:p>
    <w:p w:rsidR="001E40B6" w:rsidRPr="001E40B6" w:rsidRDefault="001E40B6" w:rsidP="00004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1E40B6">
        <w:rPr>
          <w:rStyle w:val="Textoennegrita"/>
          <w:b w:val="0"/>
          <w:sz w:val="24"/>
          <w:szCs w:val="24"/>
        </w:rPr>
        <w:t>La investigación homeopática es un campo relativamente nuevo que además cuent</w:t>
      </w:r>
      <w:r w:rsidR="0082284A">
        <w:rPr>
          <w:rStyle w:val="Textoennegrita"/>
          <w:b w:val="0"/>
          <w:sz w:val="24"/>
          <w:szCs w:val="24"/>
        </w:rPr>
        <w:t xml:space="preserve">a con muy escasa financiación, </w:t>
      </w:r>
      <w:r w:rsidRPr="001E40B6">
        <w:rPr>
          <w:rStyle w:val="Textoennegrita"/>
          <w:b w:val="0"/>
          <w:sz w:val="24"/>
          <w:szCs w:val="24"/>
        </w:rPr>
        <w:t xml:space="preserve">por lo que </w:t>
      </w:r>
      <w:r w:rsidRPr="001E40B6">
        <w:rPr>
          <w:sz w:val="24"/>
          <w:szCs w:val="24"/>
        </w:rPr>
        <w:t xml:space="preserve">se han realizado muy pocos ensayos controlados </w:t>
      </w:r>
      <w:proofErr w:type="spellStart"/>
      <w:r w:rsidRPr="001E40B6">
        <w:rPr>
          <w:sz w:val="24"/>
          <w:szCs w:val="24"/>
        </w:rPr>
        <w:t>aleatorizados</w:t>
      </w:r>
      <w:proofErr w:type="spellEnd"/>
      <w:r>
        <w:rPr>
          <w:sz w:val="24"/>
          <w:szCs w:val="24"/>
        </w:rPr>
        <w:t xml:space="preserve"> doble ciego</w:t>
      </w:r>
      <w:r w:rsidR="0043552F">
        <w:rPr>
          <w:sz w:val="24"/>
          <w:szCs w:val="24"/>
        </w:rPr>
        <w:t>.</w:t>
      </w:r>
      <w:r w:rsidR="0043552F" w:rsidRPr="0043552F">
        <w:rPr>
          <w:rFonts w:cs="TimesNewRomanPSMT"/>
          <w:sz w:val="24"/>
          <w:szCs w:val="24"/>
        </w:rPr>
        <w:t xml:space="preserve"> </w:t>
      </w:r>
      <w:r w:rsidR="0043552F" w:rsidRPr="00EF73A7">
        <w:rPr>
          <w:rFonts w:cs="TimesNewRomanPSMT"/>
          <w:sz w:val="24"/>
          <w:szCs w:val="24"/>
        </w:rPr>
        <w:t xml:space="preserve">Una </w:t>
      </w:r>
      <w:r w:rsidR="0043552F">
        <w:rPr>
          <w:rFonts w:cs="TimesNewRomanPSMT"/>
          <w:sz w:val="24"/>
          <w:szCs w:val="24"/>
        </w:rPr>
        <w:t xml:space="preserve">reciente </w:t>
      </w:r>
      <w:r w:rsidR="0043552F" w:rsidRPr="00EF73A7">
        <w:rPr>
          <w:rFonts w:cs="TimesNewRomanPSMT"/>
          <w:sz w:val="24"/>
          <w:szCs w:val="24"/>
        </w:rPr>
        <w:t>revisión Cochrane</w:t>
      </w:r>
      <w:r w:rsidR="0043552F">
        <w:rPr>
          <w:rFonts w:cs="TimesNewRomanPSMT"/>
          <w:sz w:val="24"/>
          <w:szCs w:val="24"/>
        </w:rPr>
        <w:t xml:space="preserve"> cuyo objetivo fue verificar la eficacia y seguridad de medicamentos homeopáti</w:t>
      </w:r>
      <w:r w:rsidR="00CD279B">
        <w:rPr>
          <w:rFonts w:cs="TimesNewRomanPSMT"/>
          <w:sz w:val="24"/>
          <w:szCs w:val="24"/>
        </w:rPr>
        <w:t>cos</w:t>
      </w:r>
      <w:r w:rsidR="0082284A" w:rsidRPr="00785C19">
        <w:rPr>
          <w:rFonts w:cs="TimesNewRomanPSMT"/>
          <w:sz w:val="24"/>
          <w:szCs w:val="24"/>
        </w:rPr>
        <w:t xml:space="preserve">, </w:t>
      </w:r>
      <w:r w:rsidR="0082284A" w:rsidRPr="00785C19">
        <w:rPr>
          <w:rFonts w:cs="TimesNewRomanPSMT"/>
          <w:sz w:val="24"/>
          <w:szCs w:val="24"/>
          <w:u w:val="single"/>
        </w:rPr>
        <w:t>basándose en este tipo de ensayos</w:t>
      </w:r>
      <w:r w:rsidR="0082284A">
        <w:rPr>
          <w:rFonts w:cs="TimesNewRomanPSMT"/>
          <w:sz w:val="24"/>
          <w:szCs w:val="24"/>
        </w:rPr>
        <w:t>,</w:t>
      </w:r>
      <w:r w:rsidR="00CD279B">
        <w:rPr>
          <w:rFonts w:cs="TimesNewRomanPSMT"/>
          <w:sz w:val="24"/>
          <w:szCs w:val="24"/>
        </w:rPr>
        <w:t xml:space="preserve"> </w:t>
      </w:r>
      <w:r w:rsidR="0043552F">
        <w:rPr>
          <w:rFonts w:cs="TimesNewRomanPSMT"/>
          <w:sz w:val="24"/>
          <w:szCs w:val="24"/>
        </w:rPr>
        <w:t xml:space="preserve">en la prevención y tratamiento de infecciones agudas </w:t>
      </w:r>
      <w:r w:rsidR="0082284A">
        <w:rPr>
          <w:rFonts w:cs="TimesNewRomanPSMT"/>
          <w:sz w:val="24"/>
          <w:szCs w:val="24"/>
        </w:rPr>
        <w:t>d</w:t>
      </w:r>
      <w:r w:rsidR="0043552F">
        <w:rPr>
          <w:rFonts w:cs="TimesNewRomanPSMT"/>
          <w:sz w:val="24"/>
          <w:szCs w:val="24"/>
        </w:rPr>
        <w:t>el tracto respiratorio en niños (</w:t>
      </w:r>
      <w:proofErr w:type="spellStart"/>
      <w:r w:rsidR="0043552F">
        <w:rPr>
          <w:rFonts w:cs="TimesNewRomanPSMT"/>
          <w:sz w:val="24"/>
          <w:szCs w:val="24"/>
        </w:rPr>
        <w:t>ARTIs</w:t>
      </w:r>
      <w:proofErr w:type="spellEnd"/>
      <w:r w:rsidR="0043552F">
        <w:rPr>
          <w:rFonts w:cs="TimesNewRomanPSMT"/>
          <w:sz w:val="24"/>
          <w:szCs w:val="24"/>
        </w:rPr>
        <w:t>), no encontró evidencia  para apoy</w:t>
      </w:r>
      <w:r w:rsidR="00586523">
        <w:rPr>
          <w:rFonts w:cs="TimesNewRomanPSMT"/>
          <w:sz w:val="24"/>
          <w:szCs w:val="24"/>
        </w:rPr>
        <w:t>ar la eficacia de la homeopatía</w:t>
      </w:r>
      <w:r w:rsidR="00004966">
        <w:rPr>
          <w:rFonts w:cs="TimesNewRomanPSMT"/>
          <w:sz w:val="24"/>
          <w:szCs w:val="24"/>
        </w:rPr>
        <w:t xml:space="preserve"> </w:t>
      </w:r>
      <w:r w:rsidR="00004966" w:rsidRPr="00205C1A">
        <w:rPr>
          <w:rFonts w:cs="TimesNewRomanPSMT"/>
          <w:color w:val="0070C0"/>
          <w:sz w:val="24"/>
          <w:szCs w:val="24"/>
        </w:rPr>
        <w:t>[23]</w:t>
      </w:r>
      <w:r w:rsidR="00586523" w:rsidRPr="00205C1A">
        <w:rPr>
          <w:rFonts w:cs="TimesNewRomanPSMT"/>
          <w:color w:val="0070C0"/>
          <w:sz w:val="24"/>
          <w:szCs w:val="24"/>
        </w:rPr>
        <w:t>.</w:t>
      </w:r>
    </w:p>
    <w:p w:rsidR="00863065" w:rsidRPr="001E40B6" w:rsidRDefault="00863065" w:rsidP="00005183">
      <w:pPr>
        <w:pStyle w:val="Default"/>
        <w:rPr>
          <w:rFonts w:asciiTheme="minorHAnsi" w:hAnsiTheme="minorHAnsi" w:cstheme="minorBidi"/>
          <w:color w:val="auto"/>
        </w:rPr>
      </w:pPr>
    </w:p>
    <w:p w:rsidR="0043552F" w:rsidRPr="00EF73A7" w:rsidRDefault="0043552F" w:rsidP="0000496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La revisión solamente seleccionó ensayos controlados </w:t>
      </w:r>
      <w:proofErr w:type="spellStart"/>
      <w:r>
        <w:rPr>
          <w:rFonts w:cs="TimesNewRomanPSMT"/>
          <w:sz w:val="24"/>
          <w:szCs w:val="24"/>
        </w:rPr>
        <w:t>aleatorizados</w:t>
      </w:r>
      <w:proofErr w:type="spellEnd"/>
      <w:r>
        <w:rPr>
          <w:rFonts w:cs="TimesNewRomanPSMT"/>
          <w:sz w:val="24"/>
          <w:szCs w:val="24"/>
        </w:rPr>
        <w:t xml:space="preserve"> </w:t>
      </w:r>
      <w:r w:rsidR="0008012E">
        <w:rPr>
          <w:rFonts w:cs="TimesNewRomanPSMT"/>
          <w:sz w:val="24"/>
          <w:szCs w:val="24"/>
        </w:rPr>
        <w:t xml:space="preserve">doble ciego </w:t>
      </w:r>
      <w:r>
        <w:rPr>
          <w:rFonts w:cs="TimesNewRomanPSMT"/>
          <w:sz w:val="24"/>
          <w:szCs w:val="24"/>
        </w:rPr>
        <w:t>y medicamentos de uso oral. Se excluyeron otros estudios</w:t>
      </w:r>
      <w:r w:rsidR="0008012E">
        <w:rPr>
          <w:rFonts w:cs="TimesNewRomanPSMT"/>
          <w:sz w:val="24"/>
          <w:szCs w:val="24"/>
        </w:rPr>
        <w:t xml:space="preserve"> como </w:t>
      </w:r>
      <w:proofErr w:type="gramStart"/>
      <w:r w:rsidR="0008012E">
        <w:rPr>
          <w:rFonts w:cs="TimesNewRomanPSMT"/>
          <w:sz w:val="24"/>
          <w:szCs w:val="24"/>
        </w:rPr>
        <w:t>los simp</w:t>
      </w:r>
      <w:r w:rsidR="00004966">
        <w:rPr>
          <w:rFonts w:cs="TimesNewRomanPSMT"/>
          <w:sz w:val="24"/>
          <w:szCs w:val="24"/>
        </w:rPr>
        <w:t>le ciego</w:t>
      </w:r>
      <w:proofErr w:type="gramEnd"/>
      <w:r w:rsidR="00004966">
        <w:rPr>
          <w:rFonts w:cs="TimesNewRomanPSMT"/>
          <w:sz w:val="24"/>
          <w:szCs w:val="24"/>
        </w:rPr>
        <w:t xml:space="preserve"> y los observacionales</w:t>
      </w:r>
      <w:r>
        <w:rPr>
          <w:rFonts w:cs="TimesNewRomanPSMT"/>
          <w:sz w:val="24"/>
          <w:szCs w:val="24"/>
        </w:rPr>
        <w:t xml:space="preserve">, y tampoco se consideraron otro tipo de medicamentos de uso no oral como las gotas </w:t>
      </w:r>
      <w:proofErr w:type="spellStart"/>
      <w:r>
        <w:rPr>
          <w:rFonts w:cs="TimesNewRomanPSMT"/>
          <w:sz w:val="24"/>
          <w:szCs w:val="24"/>
        </w:rPr>
        <w:t>óticas</w:t>
      </w:r>
      <w:proofErr w:type="spellEnd"/>
      <w:r w:rsidR="00CD279B">
        <w:rPr>
          <w:rFonts w:cs="TimesNewRomanPSMT"/>
          <w:sz w:val="24"/>
          <w:szCs w:val="24"/>
        </w:rPr>
        <w:t xml:space="preserve">. </w:t>
      </w:r>
    </w:p>
    <w:p w:rsidR="00FD5B18" w:rsidRDefault="00FD5B18" w:rsidP="00004966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9A4038" w:rsidRDefault="009A4038" w:rsidP="004237B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9A4038" w:rsidRDefault="009A4038" w:rsidP="004237B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9A4038" w:rsidRDefault="009A4038" w:rsidP="004237B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205C1A" w:rsidRDefault="00EF73A7" w:rsidP="004237B3">
      <w:pPr>
        <w:autoSpaceDE w:val="0"/>
        <w:autoSpaceDN w:val="0"/>
        <w:adjustRightInd w:val="0"/>
        <w:spacing w:after="0" w:line="240" w:lineRule="auto"/>
        <w:jc w:val="both"/>
        <w:rPr>
          <w:rFonts w:ascii="AdvPSA88A" w:hAnsi="AdvPSA88A" w:cs="AdvPSA88A"/>
          <w:sz w:val="16"/>
          <w:szCs w:val="16"/>
        </w:rPr>
      </w:pPr>
      <w:r w:rsidRPr="00EF73A7">
        <w:rPr>
          <w:rFonts w:cs="TimesNewRomanPSMT"/>
          <w:sz w:val="24"/>
          <w:szCs w:val="24"/>
        </w:rPr>
        <w:lastRenderedPageBreak/>
        <w:t>Los autores incluyeron</w:t>
      </w:r>
      <w:r w:rsidR="00CD279B">
        <w:rPr>
          <w:rFonts w:cs="TimesNewRomanPSMT"/>
          <w:sz w:val="24"/>
          <w:szCs w:val="24"/>
        </w:rPr>
        <w:t xml:space="preserve"> finalmente en la revisión</w:t>
      </w:r>
      <w:r w:rsidRPr="00EF73A7">
        <w:rPr>
          <w:rFonts w:cs="TimesNewRomanPSMT"/>
          <w:sz w:val="24"/>
          <w:szCs w:val="24"/>
        </w:rPr>
        <w:t xml:space="preserve"> sólo 8 artículos con </w:t>
      </w:r>
      <w:r w:rsidR="00B97243">
        <w:rPr>
          <w:rFonts w:cs="TimesNewRomanPSMT"/>
          <w:sz w:val="24"/>
          <w:szCs w:val="24"/>
        </w:rPr>
        <w:t>intervenciones</w:t>
      </w:r>
      <w:r w:rsidRPr="00EF73A7">
        <w:rPr>
          <w:rFonts w:cs="TimesNewRomanPSMT"/>
          <w:sz w:val="24"/>
          <w:szCs w:val="24"/>
        </w:rPr>
        <w:t xml:space="preserve"> y medicamentos  muy diferentes</w:t>
      </w:r>
      <w:r w:rsidR="00190D7D">
        <w:rPr>
          <w:rFonts w:cs="TimesNewRomanPSMT"/>
          <w:sz w:val="24"/>
          <w:szCs w:val="24"/>
        </w:rPr>
        <w:t xml:space="preserve">, de los cuales solamente 2 estudios de tratamiento y dos de prevención se referían a homeopatía individualizada; en uno de los dos estudios de prevención, la selección de los medicamentos asignados a los niños había sido efectuada por los padres basándose en </w:t>
      </w:r>
      <w:r w:rsidR="00214B57">
        <w:rPr>
          <w:rFonts w:cs="TimesNewRomanPSMT"/>
          <w:sz w:val="24"/>
          <w:szCs w:val="24"/>
        </w:rPr>
        <w:t>una hoja informativa y dos preguntas relacionadas con los síntomas del niño</w:t>
      </w:r>
      <w:r w:rsidR="009E2961">
        <w:rPr>
          <w:rFonts w:cs="TimesNewRomanPSMT"/>
          <w:sz w:val="24"/>
          <w:szCs w:val="24"/>
        </w:rPr>
        <w:t xml:space="preserve"> </w:t>
      </w:r>
      <w:r w:rsidR="00205C1A" w:rsidRPr="00205C1A">
        <w:rPr>
          <w:rFonts w:cs="TimesNewRomanPSMT"/>
          <w:color w:val="0070C0"/>
          <w:sz w:val="24"/>
          <w:szCs w:val="24"/>
        </w:rPr>
        <w:t>[24</w:t>
      </w:r>
      <w:r w:rsidR="00785C19" w:rsidRPr="00785C19">
        <w:rPr>
          <w:rFonts w:cs="TimesNewRomanPSMT"/>
          <w:color w:val="0070C0"/>
          <w:sz w:val="24"/>
          <w:szCs w:val="24"/>
        </w:rPr>
        <w:t>]</w:t>
      </w:r>
      <w:r w:rsidR="00785C19">
        <w:rPr>
          <w:rFonts w:cs="TimesNewRomanPSMT"/>
          <w:sz w:val="24"/>
          <w:szCs w:val="24"/>
        </w:rPr>
        <w:t>, l</w:t>
      </w:r>
      <w:r w:rsidR="00167CFE">
        <w:rPr>
          <w:rFonts w:cs="TimesNewRomanPSMT"/>
          <w:sz w:val="24"/>
          <w:szCs w:val="24"/>
        </w:rPr>
        <w:t xml:space="preserve">o cual no </w:t>
      </w:r>
      <w:r w:rsidR="00785C19">
        <w:rPr>
          <w:rFonts w:cs="TimesNewRomanPSMT"/>
          <w:sz w:val="24"/>
          <w:szCs w:val="24"/>
        </w:rPr>
        <w:t>refleja la práctica real de una consulta homeopática</w:t>
      </w:r>
      <w:r w:rsidR="00167CFE">
        <w:rPr>
          <w:rFonts w:cs="TimesNewRomanPSMT"/>
          <w:sz w:val="24"/>
          <w:szCs w:val="24"/>
        </w:rPr>
        <w:t>.</w:t>
      </w:r>
      <w:r w:rsidR="00214B57">
        <w:rPr>
          <w:rFonts w:cs="TimesNewRomanPSMT"/>
          <w:sz w:val="24"/>
          <w:szCs w:val="24"/>
        </w:rPr>
        <w:t xml:space="preserve">  En uno de los estudios de tratamiento </w:t>
      </w:r>
      <w:r w:rsidR="004237B3">
        <w:rPr>
          <w:rFonts w:cs="TimesNewRomanPSMT"/>
          <w:sz w:val="24"/>
          <w:szCs w:val="24"/>
        </w:rPr>
        <w:t xml:space="preserve">con homeopatía no individualizada </w:t>
      </w:r>
      <w:r w:rsidR="00214B57">
        <w:rPr>
          <w:rFonts w:cs="TimesNewRomanPSMT"/>
          <w:sz w:val="24"/>
          <w:szCs w:val="24"/>
        </w:rPr>
        <w:t xml:space="preserve">se mezclan resultados de </w:t>
      </w:r>
      <w:r w:rsidR="004237B3">
        <w:rPr>
          <w:rFonts w:cs="TimesNewRomanPSMT"/>
          <w:sz w:val="24"/>
          <w:szCs w:val="24"/>
        </w:rPr>
        <w:t xml:space="preserve">URTIS  y de </w:t>
      </w:r>
      <w:r w:rsidR="00214B57">
        <w:rPr>
          <w:rFonts w:cs="TimesNewRomanPSMT"/>
          <w:sz w:val="24"/>
          <w:szCs w:val="24"/>
        </w:rPr>
        <w:t xml:space="preserve">gripe </w:t>
      </w:r>
      <w:r w:rsidR="004237B3" w:rsidRPr="004237B3">
        <w:rPr>
          <w:rFonts w:cs="TimesNewRomanPSMT"/>
          <w:color w:val="0070C0"/>
          <w:sz w:val="24"/>
          <w:szCs w:val="24"/>
        </w:rPr>
        <w:t>[</w:t>
      </w:r>
      <w:r w:rsidR="00205C1A">
        <w:rPr>
          <w:rFonts w:cs="TimesNewRomanPSMT"/>
          <w:color w:val="0070C0"/>
          <w:sz w:val="24"/>
          <w:szCs w:val="24"/>
        </w:rPr>
        <w:t>25]</w:t>
      </w:r>
      <w:r w:rsidR="004237B3">
        <w:rPr>
          <w:rFonts w:cs="TimesNewRomanPSMT"/>
          <w:color w:val="0070C0"/>
          <w:sz w:val="24"/>
          <w:szCs w:val="24"/>
        </w:rPr>
        <w:t>.</w:t>
      </w:r>
      <w:r w:rsidR="00214B57">
        <w:rPr>
          <w:rFonts w:cs="TimesNewRomanPSMT"/>
          <w:sz w:val="24"/>
          <w:szCs w:val="24"/>
        </w:rPr>
        <w:t xml:space="preserve">  </w:t>
      </w:r>
    </w:p>
    <w:p w:rsidR="00205C1A" w:rsidRPr="00F952AF" w:rsidRDefault="00205C1A" w:rsidP="00205C1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E77889" w:rsidRDefault="00E77889" w:rsidP="00205C1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770F85" w:rsidRDefault="004A00CC" w:rsidP="009A403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70C0"/>
        </w:rPr>
      </w:pPr>
      <w:r>
        <w:rPr>
          <w:rFonts w:cs="TimesNewRomanPSMT"/>
          <w:sz w:val="24"/>
          <w:szCs w:val="24"/>
        </w:rPr>
        <w:t>Se consideraron de forma separada los estudios de tratamiento y de prevención, así como los de homeopatía individualizada y no individualizada, pero d</w:t>
      </w:r>
      <w:r w:rsidR="00A438E6">
        <w:rPr>
          <w:rFonts w:cs="TimesNewRomanPSMT"/>
          <w:sz w:val="24"/>
          <w:szCs w:val="24"/>
        </w:rPr>
        <w:t xml:space="preserve">ebido a la gran heterogeneidad clínica y de métodos empleados, no siempre se pudieron agrupar datos para hacer </w:t>
      </w:r>
      <w:proofErr w:type="spellStart"/>
      <w:r>
        <w:rPr>
          <w:rFonts w:cs="TimesNewRomanPSMT"/>
          <w:sz w:val="24"/>
          <w:szCs w:val="24"/>
        </w:rPr>
        <w:t>metaanálisis</w:t>
      </w:r>
      <w:proofErr w:type="spellEnd"/>
      <w:r>
        <w:rPr>
          <w:rFonts w:cs="TimesNewRomanPSMT"/>
          <w:sz w:val="24"/>
          <w:szCs w:val="24"/>
        </w:rPr>
        <w:t xml:space="preserve">, y los mismos autores señalan que </w:t>
      </w:r>
      <w:r w:rsidR="00482443">
        <w:rPr>
          <w:rFonts w:cs="TimesNewRomanPSMT"/>
          <w:sz w:val="24"/>
          <w:szCs w:val="24"/>
        </w:rPr>
        <w:t xml:space="preserve"> </w:t>
      </w:r>
      <w:r w:rsidR="00770F85">
        <w:rPr>
          <w:rFonts w:cs="TimesNewRomanPSMT"/>
          <w:sz w:val="24"/>
          <w:szCs w:val="24"/>
        </w:rPr>
        <w:t>“</w:t>
      </w:r>
      <w:r w:rsidR="0076601D">
        <w:rPr>
          <w:rFonts w:cs="TimesNewRomanPSMT"/>
          <w:sz w:val="24"/>
          <w:szCs w:val="24"/>
        </w:rPr>
        <w:t xml:space="preserve">los resultados de estos </w:t>
      </w:r>
      <w:proofErr w:type="spellStart"/>
      <w:r w:rsidR="0076601D">
        <w:rPr>
          <w:rFonts w:cs="TimesNewRomanPSMT"/>
          <w:sz w:val="24"/>
          <w:szCs w:val="24"/>
        </w:rPr>
        <w:t>metaanálisis</w:t>
      </w:r>
      <w:proofErr w:type="spellEnd"/>
      <w:r w:rsidR="0076601D">
        <w:rPr>
          <w:rFonts w:cs="TimesNewRomanPSMT"/>
          <w:sz w:val="24"/>
          <w:szCs w:val="24"/>
        </w:rPr>
        <w:t xml:space="preserve"> cuantitativos deben ser interp</w:t>
      </w:r>
      <w:r w:rsidR="00482443">
        <w:rPr>
          <w:rFonts w:cs="TimesNewRomanPSMT"/>
          <w:sz w:val="24"/>
          <w:szCs w:val="24"/>
        </w:rPr>
        <w:t>retados con precaución</w:t>
      </w:r>
      <w:r w:rsidR="00770F85">
        <w:rPr>
          <w:rFonts w:cs="TimesNewRomanPSMT"/>
          <w:sz w:val="24"/>
          <w:szCs w:val="24"/>
        </w:rPr>
        <w:t>”</w:t>
      </w:r>
      <w:r w:rsidR="00770F85" w:rsidRPr="00770F85">
        <w:rPr>
          <w:rFonts w:cs="TimesNewRomanPSMT"/>
          <w:color w:val="0070C0"/>
        </w:rPr>
        <w:t xml:space="preserve"> </w:t>
      </w:r>
      <w:r>
        <w:rPr>
          <w:rFonts w:cs="TimesNewRomanPSMT"/>
          <w:color w:val="0070C0"/>
        </w:rPr>
        <w:t>[23].</w:t>
      </w:r>
    </w:p>
    <w:p w:rsidR="00D84B75" w:rsidRDefault="00D84B75" w:rsidP="00770F85">
      <w:pPr>
        <w:autoSpaceDE w:val="0"/>
        <w:autoSpaceDN w:val="0"/>
        <w:adjustRightInd w:val="0"/>
        <w:spacing w:after="0" w:line="240" w:lineRule="auto"/>
        <w:rPr>
          <w:rFonts w:cs="TimesNewRomanPSMT"/>
          <w:color w:val="FF0000"/>
        </w:rPr>
      </w:pPr>
    </w:p>
    <w:p w:rsidR="00B7034D" w:rsidRDefault="00B7034D" w:rsidP="00205C1A">
      <w:pPr>
        <w:autoSpaceDE w:val="0"/>
        <w:autoSpaceDN w:val="0"/>
        <w:adjustRightInd w:val="0"/>
        <w:spacing w:after="0" w:line="240" w:lineRule="auto"/>
        <w:jc w:val="both"/>
        <w:rPr>
          <w:rStyle w:val="Textoennegrita"/>
          <w:b w:val="0"/>
          <w:sz w:val="24"/>
          <w:szCs w:val="24"/>
        </w:rPr>
      </w:pPr>
    </w:p>
    <w:p w:rsidR="00167CFE" w:rsidRPr="00B7034D" w:rsidRDefault="004A00CC" w:rsidP="009A403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 w:rsidRPr="00B7034D">
        <w:rPr>
          <w:rStyle w:val="Textoennegrita"/>
          <w:b w:val="0"/>
          <w:sz w:val="24"/>
          <w:szCs w:val="24"/>
        </w:rPr>
        <w:t xml:space="preserve">Esgrimir como argumento </w:t>
      </w:r>
      <w:r w:rsidR="00535163" w:rsidRPr="00B7034D">
        <w:rPr>
          <w:rStyle w:val="Textoennegrita"/>
          <w:b w:val="0"/>
          <w:sz w:val="24"/>
          <w:szCs w:val="24"/>
        </w:rPr>
        <w:t xml:space="preserve">esta revisión Cochrane </w:t>
      </w:r>
      <w:r w:rsidRPr="00B7034D">
        <w:rPr>
          <w:rStyle w:val="Textoennegrita"/>
          <w:b w:val="0"/>
          <w:sz w:val="24"/>
          <w:szCs w:val="24"/>
        </w:rPr>
        <w:t xml:space="preserve">para </w:t>
      </w:r>
      <w:r w:rsidR="00535163" w:rsidRPr="00B7034D">
        <w:rPr>
          <w:rStyle w:val="Textoennegrita"/>
          <w:b w:val="0"/>
          <w:sz w:val="24"/>
          <w:szCs w:val="24"/>
        </w:rPr>
        <w:t>confirma</w:t>
      </w:r>
      <w:r w:rsidRPr="00B7034D">
        <w:rPr>
          <w:rStyle w:val="Textoennegrita"/>
          <w:b w:val="0"/>
          <w:sz w:val="24"/>
          <w:szCs w:val="24"/>
        </w:rPr>
        <w:t>r</w:t>
      </w:r>
      <w:r w:rsidR="00535163" w:rsidRPr="00B7034D">
        <w:rPr>
          <w:rStyle w:val="Textoennegrita"/>
          <w:b w:val="0"/>
          <w:sz w:val="24"/>
          <w:szCs w:val="24"/>
        </w:rPr>
        <w:t xml:space="preserve"> que la homeopatía no funciona en infecciones respiratorias en niños</w:t>
      </w:r>
      <w:r w:rsidRPr="00B7034D">
        <w:rPr>
          <w:rStyle w:val="Textoennegrita"/>
          <w:b w:val="0"/>
          <w:sz w:val="24"/>
          <w:szCs w:val="24"/>
        </w:rPr>
        <w:t xml:space="preserve"> es poco riguroso, si además de lo mencionado  </w:t>
      </w:r>
      <w:r w:rsidR="00535163" w:rsidRPr="00B7034D">
        <w:rPr>
          <w:rFonts w:cs="TimesNewRomanPSMT"/>
          <w:sz w:val="24"/>
          <w:szCs w:val="24"/>
        </w:rPr>
        <w:t>se analizan los resultados</w:t>
      </w:r>
      <w:r w:rsidRPr="00B7034D">
        <w:rPr>
          <w:rFonts w:cs="TimesNewRomanPSMT"/>
          <w:sz w:val="24"/>
          <w:szCs w:val="24"/>
        </w:rPr>
        <w:t xml:space="preserve"> con atención ya que</w:t>
      </w:r>
      <w:r w:rsidR="00535163" w:rsidRPr="00B7034D">
        <w:rPr>
          <w:rFonts w:cs="TimesNewRomanPSMT"/>
          <w:sz w:val="24"/>
          <w:szCs w:val="24"/>
        </w:rPr>
        <w:t xml:space="preserve"> encontramos </w:t>
      </w:r>
      <w:r w:rsidR="00742687" w:rsidRPr="00B7034D">
        <w:rPr>
          <w:rFonts w:cs="TimesNewRomanPSMT"/>
          <w:sz w:val="24"/>
          <w:szCs w:val="24"/>
        </w:rPr>
        <w:t>algunos</w:t>
      </w:r>
      <w:r w:rsidR="00535163" w:rsidRPr="00B7034D">
        <w:rPr>
          <w:rFonts w:cs="TimesNewRomanPSMT"/>
          <w:sz w:val="24"/>
          <w:szCs w:val="24"/>
        </w:rPr>
        <w:t xml:space="preserve"> positivos para la homeopatía</w:t>
      </w:r>
      <w:r w:rsidR="00205C1A" w:rsidRPr="00B7034D">
        <w:rPr>
          <w:rFonts w:cs="TimesNewRomanPSMT"/>
          <w:sz w:val="24"/>
          <w:szCs w:val="24"/>
        </w:rPr>
        <w:t xml:space="preserve"> </w:t>
      </w:r>
      <w:r w:rsidR="00205C1A" w:rsidRPr="00B7034D">
        <w:rPr>
          <w:rFonts w:cs="TimesNewRomanPSMT"/>
          <w:color w:val="0070C0"/>
          <w:sz w:val="24"/>
          <w:szCs w:val="24"/>
        </w:rPr>
        <w:t>[26</w:t>
      </w:r>
      <w:r w:rsidRPr="00B7034D">
        <w:rPr>
          <w:rFonts w:cs="TimesNewRomanPSMT"/>
          <w:color w:val="0070C0"/>
          <w:sz w:val="24"/>
          <w:szCs w:val="24"/>
        </w:rPr>
        <w:t>]:</w:t>
      </w:r>
    </w:p>
    <w:p w:rsidR="00742687" w:rsidRDefault="00742687" w:rsidP="00EF73A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67CFE" w:rsidRPr="009F643E" w:rsidRDefault="00167CFE" w:rsidP="009F643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643E">
        <w:rPr>
          <w:rFonts w:cs="TimesNewRomanPSMT"/>
          <w:sz w:val="24"/>
          <w:szCs w:val="24"/>
        </w:rPr>
        <w:t>ESTUDIOS DE PREVENCION:</w:t>
      </w:r>
    </w:p>
    <w:p w:rsidR="000C3149" w:rsidRDefault="000C3149" w:rsidP="00EF73A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214B57" w:rsidRDefault="00DD6D26" w:rsidP="00205C1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-L</w:t>
      </w:r>
      <w:r w:rsidR="000C3149">
        <w:rPr>
          <w:rFonts w:cs="TimesNewRomanPSMT"/>
          <w:sz w:val="24"/>
          <w:szCs w:val="24"/>
        </w:rPr>
        <w:t>os resultados de uno de los dos estudios preventivos con homeopatía no individualizada</w:t>
      </w:r>
      <w:r w:rsidR="000C3149" w:rsidRPr="000C3149">
        <w:t xml:space="preserve"> </w:t>
      </w:r>
      <w:r w:rsidR="00205C1A" w:rsidRPr="006E719F">
        <w:rPr>
          <w:color w:val="0070C0"/>
        </w:rPr>
        <w:t>[25]</w:t>
      </w:r>
      <w:r w:rsidR="000C3149">
        <w:t xml:space="preserve"> mostraron un </w:t>
      </w:r>
      <w:r w:rsidR="000C3149" w:rsidRPr="000C3149">
        <w:rPr>
          <w:rFonts w:cs="TimesNewRomanPSMT"/>
          <w:sz w:val="24"/>
          <w:szCs w:val="24"/>
        </w:rPr>
        <w:t xml:space="preserve">número medio de </w:t>
      </w:r>
      <w:r w:rsidR="000C3149">
        <w:rPr>
          <w:rFonts w:cs="TimesNewRomanPSMT"/>
          <w:sz w:val="24"/>
          <w:szCs w:val="24"/>
        </w:rPr>
        <w:t>episodios de URTI</w:t>
      </w:r>
      <w:r w:rsidR="000C3149" w:rsidRPr="000C3149">
        <w:rPr>
          <w:rFonts w:cs="TimesNewRomanPSMT"/>
          <w:sz w:val="24"/>
          <w:szCs w:val="24"/>
        </w:rPr>
        <w:t xml:space="preserve"> significativamente menor</w:t>
      </w:r>
      <w:r w:rsidR="000C3149">
        <w:rPr>
          <w:rFonts w:cs="TimesNewRomanPSMT"/>
          <w:sz w:val="24"/>
          <w:szCs w:val="24"/>
        </w:rPr>
        <w:t xml:space="preserve"> en el grupo de homeopatía con respecto al grupo </w:t>
      </w:r>
      <w:r>
        <w:rPr>
          <w:rFonts w:cs="TimesNewRomanPSMT"/>
          <w:sz w:val="24"/>
          <w:szCs w:val="24"/>
        </w:rPr>
        <w:t xml:space="preserve">que tomó </w:t>
      </w:r>
      <w:r w:rsidR="000C3149">
        <w:rPr>
          <w:rFonts w:cs="TimesNewRomanPSMT"/>
          <w:sz w:val="24"/>
          <w:szCs w:val="24"/>
        </w:rPr>
        <w:t>placebo</w:t>
      </w:r>
      <w:r>
        <w:rPr>
          <w:rFonts w:cs="TimesNewRomanPSMT"/>
          <w:sz w:val="24"/>
          <w:szCs w:val="24"/>
        </w:rPr>
        <w:t>.</w:t>
      </w:r>
      <w:r w:rsidR="000C3149">
        <w:rPr>
          <w:rFonts w:cs="TimesNewRomanPSMT"/>
          <w:sz w:val="24"/>
          <w:szCs w:val="24"/>
        </w:rPr>
        <w:t xml:space="preserve"> </w:t>
      </w:r>
    </w:p>
    <w:p w:rsidR="000C3149" w:rsidRDefault="000C3149" w:rsidP="00EF73A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4D38AC" w:rsidRDefault="004D38AC" w:rsidP="00205C1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-Los resultados de uno de los estudios de prevención con homeopatía individualizada </w:t>
      </w:r>
      <w:r w:rsidR="00160FEA">
        <w:rPr>
          <w:rFonts w:cs="TimesNewRomanPSMT"/>
          <w:sz w:val="24"/>
          <w:szCs w:val="24"/>
        </w:rPr>
        <w:t xml:space="preserve">frente a placebo </w:t>
      </w:r>
      <w:r>
        <w:rPr>
          <w:rFonts w:cs="TimesNewRomanPSMT"/>
          <w:sz w:val="24"/>
          <w:szCs w:val="24"/>
        </w:rPr>
        <w:t xml:space="preserve">mostraron una </w:t>
      </w:r>
      <w:r w:rsidR="00167CFE">
        <w:rPr>
          <w:rFonts w:cs="TimesNewRomanPSMT"/>
          <w:sz w:val="24"/>
          <w:szCs w:val="24"/>
        </w:rPr>
        <w:t>menor tasa de prescripción de antibióticos</w:t>
      </w:r>
      <w:r w:rsidR="006E719F">
        <w:rPr>
          <w:rFonts w:cs="TimesNewRomanPSMT"/>
          <w:sz w:val="24"/>
          <w:szCs w:val="24"/>
        </w:rPr>
        <w:t xml:space="preserve"> </w:t>
      </w:r>
      <w:r w:rsidR="006E719F" w:rsidRPr="006E719F">
        <w:rPr>
          <w:rFonts w:cs="TimesNewRomanPSMT"/>
          <w:color w:val="0070C0"/>
          <w:sz w:val="24"/>
          <w:szCs w:val="24"/>
        </w:rPr>
        <w:t>[</w:t>
      </w:r>
      <w:r w:rsidR="006E719F">
        <w:rPr>
          <w:rFonts w:cs="TimesNewRomanPSMT"/>
          <w:color w:val="0070C0"/>
          <w:sz w:val="24"/>
          <w:szCs w:val="24"/>
        </w:rPr>
        <w:t>27</w:t>
      </w:r>
      <w:r w:rsidR="006E719F" w:rsidRPr="006E719F">
        <w:rPr>
          <w:rFonts w:cs="TimesNewRomanPSMT"/>
          <w:color w:val="0070C0"/>
          <w:sz w:val="24"/>
          <w:szCs w:val="24"/>
        </w:rPr>
        <w:t>]</w:t>
      </w:r>
      <w:r w:rsidR="00167CFE">
        <w:rPr>
          <w:rFonts w:cs="TimesNewRomanPSMT"/>
          <w:sz w:val="24"/>
          <w:szCs w:val="24"/>
        </w:rPr>
        <w:t>. El otro estudio de prevención con homeopatía individualizada</w:t>
      </w:r>
      <w:r w:rsidR="008469FA">
        <w:rPr>
          <w:rFonts w:cs="TimesNewRomanPSMT"/>
          <w:sz w:val="24"/>
          <w:szCs w:val="24"/>
        </w:rPr>
        <w:t xml:space="preserve"> frente a placebo </w:t>
      </w:r>
      <w:r w:rsidR="00167CFE">
        <w:rPr>
          <w:rFonts w:cs="TimesNewRomanPSMT"/>
          <w:sz w:val="24"/>
          <w:szCs w:val="24"/>
        </w:rPr>
        <w:t xml:space="preserve"> mostró resultados negativos para la homeopatía, pero se trataba del ensayo en el que los padre</w:t>
      </w:r>
      <w:r w:rsidR="009A4038">
        <w:rPr>
          <w:rFonts w:cs="TimesNewRomanPSMT"/>
          <w:sz w:val="24"/>
          <w:szCs w:val="24"/>
        </w:rPr>
        <w:t>s habían elegido el medicamento</w:t>
      </w:r>
      <w:r w:rsidR="00167CFE">
        <w:rPr>
          <w:rFonts w:cs="TimesNewRomanPSMT"/>
          <w:sz w:val="24"/>
          <w:szCs w:val="24"/>
        </w:rPr>
        <w:t xml:space="preserve"> homeopático para su hijo entre</w:t>
      </w:r>
      <w:r w:rsidR="00B17CD5">
        <w:rPr>
          <w:rFonts w:cs="TimesNewRomanPSMT"/>
          <w:sz w:val="24"/>
          <w:szCs w:val="24"/>
        </w:rPr>
        <w:t xml:space="preserve"> los</w:t>
      </w:r>
      <w:r w:rsidR="00167CFE">
        <w:rPr>
          <w:rFonts w:cs="TimesNewRomanPSMT"/>
          <w:sz w:val="24"/>
          <w:szCs w:val="24"/>
        </w:rPr>
        <w:t xml:space="preserve"> tres</w:t>
      </w:r>
      <w:r w:rsidR="00160FEA">
        <w:rPr>
          <w:rFonts w:cs="TimesNewRomanPSMT"/>
          <w:sz w:val="24"/>
          <w:szCs w:val="24"/>
        </w:rPr>
        <w:t xml:space="preserve"> propuestos para el tratamiento </w:t>
      </w:r>
      <w:r w:rsidR="006E719F" w:rsidRPr="006E719F">
        <w:rPr>
          <w:rFonts w:cs="TimesNewRomanPSMT"/>
          <w:color w:val="0070C0"/>
          <w:sz w:val="24"/>
          <w:szCs w:val="24"/>
        </w:rPr>
        <w:t>[24]</w:t>
      </w:r>
      <w:r w:rsidR="00B17CD5">
        <w:rPr>
          <w:rFonts w:cs="TimesNewRomanPSMT"/>
          <w:sz w:val="24"/>
          <w:szCs w:val="24"/>
        </w:rPr>
        <w:t>.</w:t>
      </w:r>
    </w:p>
    <w:p w:rsidR="00167CFE" w:rsidRDefault="00167CFE" w:rsidP="00EF73A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67CFE" w:rsidRDefault="00167CFE" w:rsidP="00EF73A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167CFE" w:rsidRPr="009F643E" w:rsidRDefault="00167CFE" w:rsidP="009F643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9F643E">
        <w:rPr>
          <w:rFonts w:cs="TimesNewRomanPSMT"/>
          <w:sz w:val="24"/>
          <w:szCs w:val="24"/>
        </w:rPr>
        <w:t>ESTUDIOS DE TRATAMIENTO:</w:t>
      </w:r>
    </w:p>
    <w:p w:rsidR="00167CFE" w:rsidRDefault="00167CFE" w:rsidP="00EF73A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0C3149" w:rsidRDefault="00B17CD5" w:rsidP="006E719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-L</w:t>
      </w:r>
      <w:r w:rsidR="00A70B9B">
        <w:rPr>
          <w:rFonts w:cs="TimesNewRomanPSMT"/>
          <w:sz w:val="24"/>
          <w:szCs w:val="24"/>
        </w:rPr>
        <w:t>os datos de curación a corto  y largo plazo han mostrado poca diferencia entre la homeopatía individualizada y los grupos de control en l</w:t>
      </w:r>
      <w:r>
        <w:rPr>
          <w:rFonts w:cs="TimesNewRomanPSMT"/>
          <w:sz w:val="24"/>
          <w:szCs w:val="24"/>
        </w:rPr>
        <w:t>a resolución de síntomas de otitis media aguda (</w:t>
      </w:r>
      <w:r w:rsidR="00B538EA">
        <w:rPr>
          <w:rFonts w:cs="TimesNewRomanPSMT"/>
          <w:sz w:val="24"/>
          <w:szCs w:val="24"/>
        </w:rPr>
        <w:t>OMA</w:t>
      </w:r>
      <w:r>
        <w:rPr>
          <w:rFonts w:cs="TimesNewRomanPSMT"/>
          <w:sz w:val="24"/>
          <w:szCs w:val="24"/>
        </w:rPr>
        <w:t>)</w:t>
      </w:r>
      <w:r w:rsidR="00B538EA">
        <w:rPr>
          <w:rFonts w:cs="TimesNewRomanPSMT"/>
          <w:sz w:val="24"/>
          <w:szCs w:val="24"/>
        </w:rPr>
        <w:t xml:space="preserve">. Estos resultados provienen del análisis conjunto de 2 ensayos, en uno de los cuales el grupo control tomó tratamiento sintomático convencional </w:t>
      </w:r>
      <w:r w:rsidR="006E719F" w:rsidRPr="006E719F">
        <w:rPr>
          <w:rFonts w:cs="TimesNewRomanPSMT"/>
          <w:color w:val="0070C0"/>
          <w:sz w:val="24"/>
          <w:szCs w:val="24"/>
        </w:rPr>
        <w:t>[28]</w:t>
      </w:r>
      <w:r w:rsidR="00A70B9B">
        <w:rPr>
          <w:rFonts w:cs="TimesNewRomanPSMT"/>
          <w:sz w:val="24"/>
          <w:szCs w:val="24"/>
        </w:rPr>
        <w:t xml:space="preserve">. </w:t>
      </w:r>
      <w:r w:rsidR="00B538EA">
        <w:rPr>
          <w:rFonts w:cs="TimesNewRomanPSMT"/>
          <w:sz w:val="24"/>
          <w:szCs w:val="24"/>
        </w:rPr>
        <w:t>El tratamiento homeopático individualizado fue</w:t>
      </w:r>
      <w:r w:rsidR="00B538EA" w:rsidRPr="00B538EA">
        <w:rPr>
          <w:rFonts w:cs="TimesNewRomanPSMT"/>
          <w:sz w:val="24"/>
          <w:szCs w:val="24"/>
        </w:rPr>
        <w:t xml:space="preserve"> </w:t>
      </w:r>
      <w:r w:rsidR="00B538EA">
        <w:rPr>
          <w:rFonts w:cs="TimesNewRomanPSMT"/>
          <w:sz w:val="24"/>
          <w:szCs w:val="24"/>
        </w:rPr>
        <w:t>por tanto, en este estudio, equivalente al tratamiento convencional.</w:t>
      </w:r>
    </w:p>
    <w:p w:rsidR="00A70B9B" w:rsidRDefault="00A70B9B" w:rsidP="00EF73A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A70B9B" w:rsidRDefault="00FD453A" w:rsidP="00E32B2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-</w:t>
      </w:r>
      <w:r w:rsidRPr="00FD453A">
        <w:rPr>
          <w:rFonts w:cs="TimesNewRomanPSMT"/>
          <w:sz w:val="24"/>
          <w:szCs w:val="24"/>
        </w:rPr>
        <w:t xml:space="preserve">Respecto a </w:t>
      </w:r>
      <w:r>
        <w:rPr>
          <w:rFonts w:cs="TimesNewRomanPSMT"/>
          <w:sz w:val="24"/>
          <w:szCs w:val="24"/>
        </w:rPr>
        <w:t xml:space="preserve">la gravedad  de los síntomas de la enfermedad,  </w:t>
      </w:r>
      <w:r w:rsidR="00F21A94">
        <w:rPr>
          <w:rFonts w:cs="TimesNewRomanPSMT"/>
          <w:sz w:val="24"/>
          <w:szCs w:val="24"/>
        </w:rPr>
        <w:t xml:space="preserve">tres estudios  encontraron que </w:t>
      </w:r>
      <w:r>
        <w:rPr>
          <w:rFonts w:cs="TimesNewRomanPSMT"/>
          <w:sz w:val="24"/>
          <w:szCs w:val="24"/>
        </w:rPr>
        <w:t xml:space="preserve">los grupos tratados con homeopatía  </w:t>
      </w:r>
      <w:r w:rsidR="00F21A94">
        <w:rPr>
          <w:rFonts w:cs="TimesNewRomanPSMT"/>
          <w:sz w:val="24"/>
          <w:szCs w:val="24"/>
        </w:rPr>
        <w:t xml:space="preserve">mejoraban sus síntomas en los tres primeros días más </w:t>
      </w:r>
      <w:r w:rsidR="00B7034D">
        <w:rPr>
          <w:rFonts w:cs="TimesNewRomanPSMT"/>
          <w:sz w:val="24"/>
          <w:szCs w:val="24"/>
        </w:rPr>
        <w:t xml:space="preserve">rápidamente </w:t>
      </w:r>
      <w:r w:rsidR="00F21A94">
        <w:rPr>
          <w:rFonts w:cs="TimesNewRomanPSMT"/>
          <w:sz w:val="24"/>
          <w:szCs w:val="24"/>
        </w:rPr>
        <w:t xml:space="preserve">que el grupo </w:t>
      </w:r>
      <w:r w:rsidR="00BD30CF">
        <w:rPr>
          <w:rFonts w:cs="TimesNewRomanPSMT"/>
          <w:sz w:val="24"/>
          <w:szCs w:val="24"/>
        </w:rPr>
        <w:t>placebo</w:t>
      </w:r>
      <w:r w:rsidR="00F21A94">
        <w:rPr>
          <w:rFonts w:cs="TimesNewRomanPSMT"/>
          <w:sz w:val="24"/>
          <w:szCs w:val="24"/>
        </w:rPr>
        <w:t xml:space="preserve"> y el que recibía tratamiento convencional</w:t>
      </w:r>
      <w:r w:rsidR="00BD30CF">
        <w:rPr>
          <w:rFonts w:cs="TimesNewRomanPSMT"/>
          <w:sz w:val="24"/>
          <w:szCs w:val="24"/>
        </w:rPr>
        <w:t xml:space="preserve">: </w:t>
      </w:r>
      <w:r w:rsidR="00F21A94">
        <w:rPr>
          <w:rFonts w:cs="TimesNewRomanPSMT"/>
          <w:sz w:val="24"/>
          <w:szCs w:val="24"/>
        </w:rPr>
        <w:t xml:space="preserve">2 estudios con homeopatía </w:t>
      </w:r>
      <w:r w:rsidRPr="00F21A94">
        <w:rPr>
          <w:rFonts w:cs="TimesNewRomanPSMT"/>
          <w:sz w:val="24"/>
          <w:szCs w:val="24"/>
        </w:rPr>
        <w:t>individualizada en OMA</w:t>
      </w:r>
      <w:r w:rsidR="00F21A94" w:rsidRPr="00F21A94">
        <w:rPr>
          <w:rFonts w:cs="TimesNewRomanPSMT"/>
          <w:sz w:val="24"/>
          <w:szCs w:val="24"/>
        </w:rPr>
        <w:t xml:space="preserve"> </w:t>
      </w:r>
      <w:r w:rsidR="00BD30CF">
        <w:rPr>
          <w:rFonts w:cs="TimesNewRomanPSMT"/>
          <w:sz w:val="24"/>
          <w:szCs w:val="24"/>
        </w:rPr>
        <w:t>(</w:t>
      </w:r>
      <w:proofErr w:type="spellStart"/>
      <w:r w:rsidR="00BD30CF">
        <w:rPr>
          <w:rFonts w:cs="TimesNewRomanPSMT"/>
          <w:sz w:val="24"/>
          <w:szCs w:val="24"/>
        </w:rPr>
        <w:t>Jacobs</w:t>
      </w:r>
      <w:proofErr w:type="spellEnd"/>
      <w:r w:rsidR="00B7034D">
        <w:rPr>
          <w:rFonts w:cs="TimesNewRomanPSMT"/>
          <w:sz w:val="24"/>
          <w:szCs w:val="24"/>
        </w:rPr>
        <w:t xml:space="preserve"> </w:t>
      </w:r>
      <w:r w:rsidR="00BD30CF">
        <w:rPr>
          <w:rFonts w:cs="TimesNewRomanPSMT"/>
          <w:sz w:val="24"/>
          <w:szCs w:val="24"/>
        </w:rPr>
        <w:t>2001</w:t>
      </w:r>
      <w:r w:rsidR="00B7034D">
        <w:rPr>
          <w:rFonts w:cs="TimesNewRomanPSMT"/>
          <w:sz w:val="24"/>
          <w:szCs w:val="24"/>
        </w:rPr>
        <w:t>:</w:t>
      </w:r>
      <w:r w:rsidR="00BD30CF">
        <w:rPr>
          <w:rFonts w:cs="TimesNewRomanPSMT"/>
          <w:sz w:val="24"/>
          <w:szCs w:val="24"/>
        </w:rPr>
        <w:t xml:space="preserve"> </w:t>
      </w:r>
      <w:r w:rsidR="00B7034D" w:rsidRPr="00B7034D">
        <w:rPr>
          <w:rFonts w:cs="TimesNewRomanPSMT"/>
          <w:sz w:val="24"/>
          <w:szCs w:val="24"/>
        </w:rPr>
        <w:t>homeopatía</w:t>
      </w:r>
      <w:r w:rsidR="00B7034D">
        <w:rPr>
          <w:rFonts w:cs="TimesNewRomanPSMT"/>
          <w:color w:val="0070C0"/>
          <w:sz w:val="24"/>
          <w:szCs w:val="24"/>
        </w:rPr>
        <w:t xml:space="preserve"> </w:t>
      </w:r>
      <w:r w:rsidR="00B7034D" w:rsidRPr="00B7034D">
        <w:rPr>
          <w:rFonts w:cs="TimesNewRomanPSMT"/>
          <w:sz w:val="24"/>
          <w:szCs w:val="24"/>
        </w:rPr>
        <w:t>individualizada</w:t>
      </w:r>
      <w:r w:rsidR="00B7034D">
        <w:rPr>
          <w:rFonts w:cs="TimesNewRomanPSMT"/>
          <w:sz w:val="24"/>
          <w:szCs w:val="24"/>
        </w:rPr>
        <w:t xml:space="preserve"> en OMA</w:t>
      </w:r>
      <w:r w:rsidR="00E32B2D">
        <w:rPr>
          <w:rFonts w:cs="TimesNewRomanPSMT"/>
          <w:sz w:val="24"/>
          <w:szCs w:val="24"/>
        </w:rPr>
        <w:t xml:space="preserve"> </w:t>
      </w:r>
      <w:r w:rsidR="00BD30CF">
        <w:rPr>
          <w:rFonts w:cs="TimesNewRomanPSMT"/>
          <w:sz w:val="24"/>
          <w:szCs w:val="24"/>
        </w:rPr>
        <w:t>frente a placebo</w:t>
      </w:r>
      <w:r w:rsidR="00B7034D">
        <w:rPr>
          <w:rFonts w:cs="TimesNewRomanPSMT"/>
          <w:sz w:val="24"/>
          <w:szCs w:val="24"/>
        </w:rPr>
        <w:t xml:space="preserve"> </w:t>
      </w:r>
      <w:r w:rsidR="00B7034D" w:rsidRPr="00E32B2D">
        <w:rPr>
          <w:rFonts w:cs="TimesNewRomanPSMT"/>
          <w:color w:val="0070C0"/>
          <w:sz w:val="24"/>
          <w:szCs w:val="24"/>
        </w:rPr>
        <w:t>[29]</w:t>
      </w:r>
      <w:r w:rsidR="00B7034D">
        <w:rPr>
          <w:rFonts w:cs="TimesNewRomanPSMT"/>
          <w:sz w:val="24"/>
          <w:szCs w:val="24"/>
        </w:rPr>
        <w:t>;</w:t>
      </w:r>
      <w:r w:rsidR="00BD30CF">
        <w:rPr>
          <w:rFonts w:cs="TimesNewRomanPSMT"/>
          <w:sz w:val="24"/>
          <w:szCs w:val="24"/>
        </w:rPr>
        <w:t xml:space="preserve"> </w:t>
      </w:r>
      <w:proofErr w:type="spellStart"/>
      <w:r w:rsidR="00BD30CF">
        <w:rPr>
          <w:rFonts w:cs="TimesNewRomanPSMT"/>
          <w:sz w:val="24"/>
          <w:szCs w:val="24"/>
        </w:rPr>
        <w:t>Sinha</w:t>
      </w:r>
      <w:proofErr w:type="spellEnd"/>
      <w:r w:rsidR="00BD30CF">
        <w:rPr>
          <w:rFonts w:cs="TimesNewRomanPSMT"/>
          <w:sz w:val="24"/>
          <w:szCs w:val="24"/>
        </w:rPr>
        <w:t xml:space="preserve"> 2012</w:t>
      </w:r>
      <w:r w:rsidR="00B7034D">
        <w:rPr>
          <w:rFonts w:cs="TimesNewRomanPSMT"/>
          <w:sz w:val="24"/>
          <w:szCs w:val="24"/>
        </w:rPr>
        <w:t>: homeopatía individualizada</w:t>
      </w:r>
      <w:r w:rsidR="00BD30CF">
        <w:rPr>
          <w:rFonts w:cs="TimesNewRomanPSMT"/>
          <w:sz w:val="24"/>
          <w:szCs w:val="24"/>
        </w:rPr>
        <w:t xml:space="preserve"> </w:t>
      </w:r>
      <w:r w:rsidR="00B7034D">
        <w:rPr>
          <w:rFonts w:cs="TimesNewRomanPSMT"/>
          <w:sz w:val="24"/>
          <w:szCs w:val="24"/>
        </w:rPr>
        <w:t xml:space="preserve">en OMA </w:t>
      </w:r>
      <w:r w:rsidR="00BD30CF">
        <w:rPr>
          <w:rFonts w:cs="TimesNewRomanPSMT"/>
          <w:sz w:val="24"/>
          <w:szCs w:val="24"/>
        </w:rPr>
        <w:t>fren</w:t>
      </w:r>
      <w:r w:rsidR="00E32B2D">
        <w:rPr>
          <w:rFonts w:cs="TimesNewRomanPSMT"/>
          <w:sz w:val="24"/>
          <w:szCs w:val="24"/>
        </w:rPr>
        <w:t>t</w:t>
      </w:r>
      <w:r w:rsidR="00BD30CF">
        <w:rPr>
          <w:rFonts w:cs="TimesNewRomanPSMT"/>
          <w:sz w:val="24"/>
          <w:szCs w:val="24"/>
        </w:rPr>
        <w:t>e a tratamiento convencional</w:t>
      </w:r>
      <w:r w:rsidR="00E32B2D">
        <w:rPr>
          <w:rFonts w:cs="TimesNewRomanPSMT"/>
          <w:sz w:val="24"/>
          <w:szCs w:val="24"/>
        </w:rPr>
        <w:t xml:space="preserve"> </w:t>
      </w:r>
      <w:r w:rsidR="00E32B2D" w:rsidRPr="00E32B2D">
        <w:rPr>
          <w:rFonts w:cs="TimesNewRomanPSMT"/>
          <w:color w:val="0070C0"/>
          <w:sz w:val="24"/>
          <w:szCs w:val="24"/>
        </w:rPr>
        <w:t>[28]</w:t>
      </w:r>
      <w:r w:rsidR="00B7034D">
        <w:rPr>
          <w:rFonts w:cs="TimesNewRomanPSMT"/>
          <w:color w:val="0070C0"/>
          <w:sz w:val="24"/>
          <w:szCs w:val="24"/>
        </w:rPr>
        <w:t xml:space="preserve">; </w:t>
      </w:r>
      <w:r w:rsidR="00BD30CF">
        <w:rPr>
          <w:rFonts w:cs="TimesNewRomanPSMT"/>
          <w:sz w:val="24"/>
          <w:szCs w:val="24"/>
        </w:rPr>
        <w:t xml:space="preserve"> </w:t>
      </w:r>
      <w:proofErr w:type="spellStart"/>
      <w:r w:rsidR="00B7034D">
        <w:rPr>
          <w:rFonts w:cs="TimesNewRomanPSMT"/>
          <w:sz w:val="24"/>
          <w:szCs w:val="24"/>
        </w:rPr>
        <w:t>Jacobs</w:t>
      </w:r>
      <w:proofErr w:type="spellEnd"/>
      <w:r w:rsidR="00B7034D">
        <w:rPr>
          <w:rFonts w:cs="TimesNewRomanPSMT"/>
          <w:sz w:val="24"/>
          <w:szCs w:val="24"/>
        </w:rPr>
        <w:t xml:space="preserve"> 2016: jarabe homeopático para tratamiento de URTIS frente a placebo</w:t>
      </w:r>
      <w:r w:rsidR="00B7034D" w:rsidRPr="00F21A94">
        <w:rPr>
          <w:rFonts w:cs="TimesNewRomanPSMT"/>
          <w:sz w:val="24"/>
          <w:szCs w:val="24"/>
        </w:rPr>
        <w:t xml:space="preserve"> </w:t>
      </w:r>
      <w:r w:rsidR="00E32B2D" w:rsidRPr="00E32B2D">
        <w:rPr>
          <w:rFonts w:cs="TimesNewRomanPSMT"/>
          <w:color w:val="0070C0"/>
          <w:sz w:val="24"/>
          <w:szCs w:val="24"/>
        </w:rPr>
        <w:t>[30]</w:t>
      </w:r>
      <w:r w:rsidR="00B7034D" w:rsidRPr="00B7034D">
        <w:rPr>
          <w:rFonts w:cs="TimesNewRomanPSMT"/>
          <w:sz w:val="24"/>
          <w:szCs w:val="24"/>
        </w:rPr>
        <w:t>)</w:t>
      </w:r>
    </w:p>
    <w:p w:rsidR="00BC1887" w:rsidRDefault="00BC1887" w:rsidP="00FD453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EF73A7" w:rsidRPr="00EF73A7" w:rsidRDefault="00EF73A7" w:rsidP="00EF73A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EC5B0F" w:rsidRDefault="00B7034D" w:rsidP="002170AF">
      <w:pPr>
        <w:pStyle w:val="Default"/>
        <w:jc w:val="both"/>
        <w:rPr>
          <w:rFonts w:asciiTheme="minorHAnsi" w:hAnsiTheme="minorHAnsi"/>
        </w:rPr>
      </w:pPr>
      <w:r>
        <w:rPr>
          <w:rStyle w:val="Textoennegrita"/>
          <w:rFonts w:asciiTheme="minorHAnsi" w:hAnsiTheme="minorHAnsi"/>
          <w:b w:val="0"/>
        </w:rPr>
        <w:t>Por tanto, l</w:t>
      </w:r>
      <w:r w:rsidR="00586523" w:rsidRPr="00586523">
        <w:rPr>
          <w:rStyle w:val="Textoennegrita"/>
          <w:rFonts w:asciiTheme="minorHAnsi" w:hAnsiTheme="minorHAnsi"/>
          <w:b w:val="0"/>
        </w:rPr>
        <w:t>a revisión</w:t>
      </w:r>
      <w:r w:rsidR="00586523">
        <w:rPr>
          <w:rStyle w:val="Textoennegrita"/>
          <w:rFonts w:asciiTheme="minorHAnsi" w:hAnsiTheme="minorHAnsi"/>
        </w:rPr>
        <w:t xml:space="preserve"> </w:t>
      </w:r>
      <w:r w:rsidR="00586523" w:rsidRPr="00CD2C68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t>encuentra evidencia procedente de estudios</w:t>
      </w:r>
      <w:r w:rsidR="009F064E">
        <w:rPr>
          <w:rFonts w:asciiTheme="minorHAnsi" w:hAnsiTheme="minorHAnsi"/>
        </w:rPr>
        <w:t xml:space="preserve"> controlados </w:t>
      </w:r>
      <w:proofErr w:type="spellStart"/>
      <w:r w:rsidR="009F064E">
        <w:rPr>
          <w:rFonts w:asciiTheme="minorHAnsi" w:hAnsiTheme="minorHAnsi"/>
        </w:rPr>
        <w:t>aleatorizados</w:t>
      </w:r>
      <w:proofErr w:type="spellEnd"/>
      <w:r w:rsidR="009F064E">
        <w:rPr>
          <w:rFonts w:asciiTheme="minorHAnsi" w:hAnsiTheme="minorHAnsi"/>
        </w:rPr>
        <w:t xml:space="preserve"> doble ciego frente a placebo y tratamiento convencional</w:t>
      </w:r>
      <w:r w:rsidR="00586523" w:rsidRPr="009F064E">
        <w:rPr>
          <w:rFonts w:asciiTheme="minorHAnsi" w:hAnsiTheme="minorHAnsi"/>
        </w:rPr>
        <w:t xml:space="preserve">, </w:t>
      </w:r>
      <w:r w:rsidR="009F064E" w:rsidRPr="009F064E">
        <w:rPr>
          <w:rFonts w:asciiTheme="minorHAnsi" w:hAnsiTheme="minorHAnsi"/>
        </w:rPr>
        <w:t>de</w:t>
      </w:r>
      <w:r w:rsidR="009F064E">
        <w:rPr>
          <w:rFonts w:asciiTheme="minorHAnsi" w:hAnsiTheme="minorHAnsi"/>
          <w:b/>
        </w:rPr>
        <w:t xml:space="preserve"> </w:t>
      </w:r>
      <w:r w:rsidR="00586523" w:rsidRPr="00CD2C68">
        <w:rPr>
          <w:rFonts w:asciiTheme="minorHAnsi" w:hAnsiTheme="minorHAnsi"/>
        </w:rPr>
        <w:t xml:space="preserve">que la homeopatía sea eficaz para curar </w:t>
      </w:r>
      <w:r w:rsidR="009F643E">
        <w:rPr>
          <w:rFonts w:asciiTheme="minorHAnsi" w:hAnsiTheme="minorHAnsi"/>
        </w:rPr>
        <w:t>las</w:t>
      </w:r>
      <w:r w:rsidR="00586523" w:rsidRPr="00CD2C68">
        <w:rPr>
          <w:rFonts w:asciiTheme="minorHAnsi" w:hAnsiTheme="minorHAnsi"/>
        </w:rPr>
        <w:t xml:space="preserve"> infecciones </w:t>
      </w:r>
      <w:r w:rsidR="009F643E">
        <w:rPr>
          <w:rFonts w:asciiTheme="minorHAnsi" w:hAnsiTheme="minorHAnsi"/>
        </w:rPr>
        <w:t xml:space="preserve">de vías respiratorias en </w:t>
      </w:r>
      <w:r w:rsidR="00586523" w:rsidRPr="00CD2C68">
        <w:rPr>
          <w:rFonts w:asciiTheme="minorHAnsi" w:hAnsiTheme="minorHAnsi"/>
        </w:rPr>
        <w:t xml:space="preserve"> niños</w:t>
      </w:r>
      <w:r w:rsidR="00586523">
        <w:rPr>
          <w:rFonts w:asciiTheme="minorHAnsi" w:hAnsiTheme="minorHAnsi"/>
        </w:rPr>
        <w:t>. Pero a</w:t>
      </w:r>
      <w:r w:rsidR="00586523">
        <w:rPr>
          <w:rStyle w:val="Textoennegrita"/>
          <w:rFonts w:asciiTheme="minorHAnsi" w:hAnsiTheme="minorHAnsi"/>
        </w:rPr>
        <w:t xml:space="preserve"> </w:t>
      </w:r>
      <w:r w:rsidR="00586523" w:rsidRPr="009F064E">
        <w:rPr>
          <w:rStyle w:val="Textoennegrita"/>
          <w:rFonts w:asciiTheme="minorHAnsi" w:hAnsiTheme="minorHAnsi"/>
          <w:b w:val="0"/>
        </w:rPr>
        <w:t xml:space="preserve">la vista de los resultados </w:t>
      </w:r>
      <w:r w:rsidR="009F643E" w:rsidRPr="009F064E">
        <w:rPr>
          <w:rStyle w:val="Textoennegrita"/>
          <w:rFonts w:asciiTheme="minorHAnsi" w:hAnsiTheme="minorHAnsi"/>
          <w:b w:val="0"/>
        </w:rPr>
        <w:t xml:space="preserve">positivos encontrados </w:t>
      </w:r>
      <w:r w:rsidR="009F643E">
        <w:rPr>
          <w:rFonts w:asciiTheme="minorHAnsi" w:hAnsiTheme="minorHAnsi"/>
        </w:rPr>
        <w:t>se puede</w:t>
      </w:r>
      <w:r w:rsidR="00586523">
        <w:rPr>
          <w:rFonts w:asciiTheme="minorHAnsi" w:hAnsiTheme="minorHAnsi"/>
        </w:rPr>
        <w:t xml:space="preserve"> hablar</w:t>
      </w:r>
      <w:r w:rsidR="00C050E0" w:rsidRPr="00CD2C68">
        <w:rPr>
          <w:rFonts w:asciiTheme="minorHAnsi" w:hAnsiTheme="minorHAnsi"/>
        </w:rPr>
        <w:t xml:space="preserve"> de un interesante potencial</w:t>
      </w:r>
      <w:r w:rsidR="009F064E" w:rsidRPr="009F064E">
        <w:rPr>
          <w:rFonts w:asciiTheme="minorHAnsi" w:hAnsiTheme="minorHAnsi"/>
        </w:rPr>
        <w:t xml:space="preserve"> </w:t>
      </w:r>
      <w:r w:rsidR="009F064E">
        <w:rPr>
          <w:rFonts w:asciiTheme="minorHAnsi" w:hAnsiTheme="minorHAnsi"/>
        </w:rPr>
        <w:t>que merecería la pena ser investigado.</w:t>
      </w:r>
      <w:r w:rsidR="00EF142F">
        <w:rPr>
          <w:rFonts w:asciiTheme="minorHAnsi" w:hAnsiTheme="minorHAnsi"/>
        </w:rPr>
        <w:t xml:space="preserve"> Evidencias positivas procedentes de otro tipo de estudios así lo atestiguan.</w:t>
      </w:r>
    </w:p>
    <w:p w:rsidR="002170AF" w:rsidRDefault="002170AF" w:rsidP="00EC12F6">
      <w:pPr>
        <w:pStyle w:val="Default"/>
        <w:rPr>
          <w:rFonts w:asciiTheme="minorHAnsi" w:hAnsiTheme="minorHAnsi"/>
        </w:rPr>
      </w:pPr>
    </w:p>
    <w:p w:rsidR="009F064E" w:rsidRDefault="009F064E" w:rsidP="002170AF">
      <w:pPr>
        <w:pStyle w:val="Default"/>
        <w:jc w:val="both"/>
        <w:rPr>
          <w:rFonts w:asciiTheme="minorHAnsi" w:eastAsia="Times New Roman" w:hAnsiTheme="minorHAnsi" w:cs="Times New Roman"/>
          <w:lang w:eastAsia="es-ES"/>
        </w:rPr>
      </w:pPr>
    </w:p>
    <w:p w:rsidR="005E37AB" w:rsidRPr="005E37AB" w:rsidRDefault="00FE5BBD" w:rsidP="002170AF">
      <w:pPr>
        <w:pStyle w:val="Default"/>
        <w:jc w:val="both"/>
        <w:rPr>
          <w:rFonts w:asciiTheme="minorHAnsi" w:hAnsiTheme="minorHAnsi"/>
          <w:color w:val="0070C0"/>
        </w:rPr>
      </w:pPr>
      <w:r w:rsidRPr="005E37AB">
        <w:rPr>
          <w:rFonts w:asciiTheme="minorHAnsi" w:eastAsia="Times New Roman" w:hAnsiTheme="minorHAnsi" w:cs="Times New Roman"/>
          <w:lang w:eastAsia="es-ES"/>
        </w:rPr>
        <w:t>Ya desde su origen, la Medicina Basada en la Evidencia</w:t>
      </w:r>
      <w:r w:rsidR="005041B5">
        <w:rPr>
          <w:rFonts w:asciiTheme="minorHAnsi" w:eastAsia="Times New Roman" w:hAnsiTheme="minorHAnsi" w:cs="Times New Roman"/>
          <w:lang w:eastAsia="es-ES"/>
        </w:rPr>
        <w:t xml:space="preserve"> (MBE)</w:t>
      </w:r>
      <w:r w:rsidRPr="005E37AB">
        <w:rPr>
          <w:rFonts w:asciiTheme="minorHAnsi" w:eastAsia="Times New Roman" w:hAnsiTheme="minorHAnsi" w:cs="Times New Roman"/>
          <w:lang w:eastAsia="es-ES"/>
        </w:rPr>
        <w:t xml:space="preserve"> deja claro que “no está restringida a ensayos </w:t>
      </w:r>
      <w:proofErr w:type="spellStart"/>
      <w:r w:rsidRPr="005E37AB">
        <w:rPr>
          <w:rFonts w:asciiTheme="minorHAnsi" w:eastAsia="Times New Roman" w:hAnsiTheme="minorHAnsi" w:cs="Times New Roman"/>
          <w:lang w:eastAsia="es-ES"/>
        </w:rPr>
        <w:t>aleatorizados</w:t>
      </w:r>
      <w:proofErr w:type="spellEnd"/>
      <w:r w:rsidRPr="005E37AB">
        <w:rPr>
          <w:rFonts w:asciiTheme="minorHAnsi" w:eastAsia="Times New Roman" w:hAnsiTheme="minorHAnsi" w:cs="Times New Roman"/>
          <w:lang w:eastAsia="es-ES"/>
        </w:rPr>
        <w:t xml:space="preserve"> y meta-análisis. Se trata de encontrar la mejor evidencia externa con la que responder a nuestras preguntas clínicas”</w:t>
      </w:r>
      <w:r w:rsidRPr="005E37AB">
        <w:rPr>
          <w:rFonts w:asciiTheme="minorHAnsi" w:eastAsia="Times New Roman" w:hAnsiTheme="minorHAnsi" w:cs="Times New Roman"/>
          <w:color w:val="auto"/>
          <w:lang w:eastAsia="es-ES"/>
        </w:rPr>
        <w:t>.</w:t>
      </w:r>
      <w:r w:rsidR="005E37AB" w:rsidRPr="005E37AB">
        <w:rPr>
          <w:rFonts w:asciiTheme="minorHAnsi" w:eastAsia="Times New Roman" w:hAnsiTheme="minorHAnsi" w:cs="Times New Roman"/>
          <w:color w:val="auto"/>
          <w:lang w:eastAsia="es-ES"/>
        </w:rPr>
        <w:t xml:space="preserve"> Además de que la MBE</w:t>
      </w:r>
      <w:r w:rsidR="005E37AB" w:rsidRPr="005E37AB">
        <w:rPr>
          <w:rFonts w:asciiTheme="minorHAnsi" w:eastAsia="Times New Roman" w:hAnsiTheme="minorHAnsi" w:cs="Times New Roman"/>
          <w:lang w:eastAsia="es-ES"/>
        </w:rPr>
        <w:t xml:space="preserve"> “</w:t>
      </w:r>
      <w:r w:rsidR="005E37AB" w:rsidRPr="005E37AB">
        <w:rPr>
          <w:rFonts w:asciiTheme="minorHAnsi" w:eastAsia="Times New Roman" w:hAnsiTheme="minorHAnsi" w:cs="Times New Roman"/>
          <w:i/>
          <w:iCs/>
          <w:lang w:eastAsia="es-ES"/>
        </w:rPr>
        <w:t>requiere un enfoque que integre la mejor evidencia externa con la experiencia clínica individual y la elección de los pacientes”</w:t>
      </w:r>
      <w:r w:rsidR="002170AF">
        <w:rPr>
          <w:rFonts w:asciiTheme="minorHAnsi" w:eastAsia="Times New Roman" w:hAnsiTheme="minorHAnsi" w:cs="Times New Roman"/>
          <w:i/>
          <w:iCs/>
          <w:lang w:eastAsia="es-ES"/>
        </w:rPr>
        <w:t xml:space="preserve"> </w:t>
      </w:r>
      <w:r w:rsidR="002170AF" w:rsidRPr="002170AF">
        <w:rPr>
          <w:rFonts w:asciiTheme="minorHAnsi" w:eastAsia="Times New Roman" w:hAnsiTheme="minorHAnsi" w:cs="Times New Roman"/>
          <w:iCs/>
          <w:color w:val="0070C0"/>
          <w:lang w:eastAsia="es-ES"/>
        </w:rPr>
        <w:t>[31]</w:t>
      </w:r>
      <w:r w:rsidR="001439BE" w:rsidRPr="005041B5">
        <w:rPr>
          <w:rFonts w:asciiTheme="minorHAnsi" w:eastAsia="Times New Roman" w:hAnsiTheme="minorHAnsi" w:cs="Times New Roman"/>
          <w:color w:val="auto"/>
          <w:lang w:eastAsia="es-ES"/>
        </w:rPr>
        <w:t>.</w:t>
      </w:r>
    </w:p>
    <w:p w:rsidR="00FE5BBD" w:rsidRPr="00757F07" w:rsidRDefault="00FE5BBD" w:rsidP="00FE5BB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70C0"/>
          <w:sz w:val="24"/>
          <w:szCs w:val="24"/>
          <w:lang w:eastAsia="es-ES"/>
        </w:rPr>
      </w:pPr>
    </w:p>
    <w:p w:rsidR="00EC12F6" w:rsidRDefault="0047468B" w:rsidP="005041B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Las propias directrices de la Cochrane</w:t>
      </w:r>
      <w:r w:rsidR="005041B5">
        <w:rPr>
          <w:rFonts w:asciiTheme="minorHAnsi" w:hAnsiTheme="minorHAnsi"/>
        </w:rPr>
        <w:t>, en consonancia con la MBE,</w:t>
      </w:r>
      <w:r w:rsidR="00FE5BB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indican que </w:t>
      </w:r>
      <w:r w:rsidR="00FE5BBD">
        <w:rPr>
          <w:rFonts w:asciiTheme="minorHAnsi" w:hAnsiTheme="minorHAnsi"/>
        </w:rPr>
        <w:t>si no existen</w:t>
      </w:r>
      <w:r>
        <w:rPr>
          <w:rFonts w:asciiTheme="minorHAnsi" w:hAnsiTheme="minorHAnsi"/>
        </w:rPr>
        <w:t xml:space="preserve"> datos </w:t>
      </w:r>
      <w:r w:rsidRPr="007B6A9A">
        <w:rPr>
          <w:rFonts w:asciiTheme="minorHAnsi" w:hAnsiTheme="minorHAnsi" w:cs="TimesNewRomanPSMT"/>
        </w:rPr>
        <w:t xml:space="preserve">suficientes que permitan </w:t>
      </w:r>
      <w:r w:rsidR="00FE5BBD">
        <w:rPr>
          <w:rFonts w:asciiTheme="minorHAnsi" w:hAnsiTheme="minorHAnsi" w:cs="TimesNewRomanPSMT"/>
        </w:rPr>
        <w:t>tomar</w:t>
      </w:r>
      <w:r w:rsidRPr="007B6A9A">
        <w:rPr>
          <w:rFonts w:asciiTheme="minorHAnsi" w:hAnsiTheme="minorHAnsi" w:cs="TimesNewRomanPSMT"/>
        </w:rPr>
        <w:t xml:space="preserve"> una decisión en base a ensayos </w:t>
      </w:r>
      <w:r>
        <w:rPr>
          <w:rFonts w:asciiTheme="minorHAnsi" w:hAnsiTheme="minorHAnsi" w:cs="TimesNewRomanPSMT"/>
        </w:rPr>
        <w:t xml:space="preserve">controlados </w:t>
      </w:r>
      <w:proofErr w:type="spellStart"/>
      <w:r>
        <w:rPr>
          <w:rFonts w:asciiTheme="minorHAnsi" w:hAnsiTheme="minorHAnsi" w:cs="TimesNewRomanPSMT"/>
        </w:rPr>
        <w:t>aleatorizados</w:t>
      </w:r>
      <w:proofErr w:type="spellEnd"/>
      <w:r>
        <w:rPr>
          <w:rFonts w:asciiTheme="minorHAnsi" w:hAnsiTheme="minorHAnsi" w:cs="TimesNewRomanPSMT"/>
        </w:rPr>
        <w:t>, puede ser</w:t>
      </w:r>
      <w:r w:rsidRPr="0047468B">
        <w:rPr>
          <w:rFonts w:asciiTheme="minorHAnsi" w:hAnsiTheme="minorHAnsi" w:cs="TimesNewRomanPSMT"/>
        </w:rPr>
        <w:t xml:space="preserve"> </w:t>
      </w:r>
      <w:r w:rsidRPr="007B6A9A">
        <w:rPr>
          <w:rFonts w:asciiTheme="minorHAnsi" w:hAnsiTheme="minorHAnsi" w:cs="TimesNewRomanPSMT"/>
        </w:rPr>
        <w:t>relevant</w:t>
      </w:r>
      <w:r w:rsidR="00E55B23">
        <w:rPr>
          <w:rFonts w:asciiTheme="minorHAnsi" w:hAnsiTheme="minorHAnsi" w:cs="TimesNewRomanPSMT"/>
        </w:rPr>
        <w:t>e incluir otro tipo de estudios</w:t>
      </w:r>
      <w:r w:rsidR="00FE5BBD">
        <w:rPr>
          <w:rFonts w:asciiTheme="minorHAnsi" w:hAnsiTheme="minorHAnsi" w:cs="TimesNewRomanPSMT"/>
        </w:rPr>
        <w:t xml:space="preserve"> como los observacionales, </w:t>
      </w:r>
      <w:r w:rsidRPr="007B6A9A">
        <w:rPr>
          <w:rFonts w:asciiTheme="minorHAnsi" w:hAnsiTheme="minorHAnsi" w:cs="TimesNewRomanPSMT"/>
        </w:rPr>
        <w:t xml:space="preserve">que tienen la ventaja de </w:t>
      </w:r>
      <w:r>
        <w:rPr>
          <w:rFonts w:asciiTheme="minorHAnsi" w:hAnsiTheme="minorHAnsi" w:cs="TimesNewRomanPSMT"/>
        </w:rPr>
        <w:t xml:space="preserve">que reflejan más </w:t>
      </w:r>
      <w:r w:rsidRPr="007B6A9A">
        <w:rPr>
          <w:rFonts w:asciiTheme="minorHAnsi" w:hAnsiTheme="minorHAnsi" w:cs="TimesNewRomanPSMT"/>
        </w:rPr>
        <w:t xml:space="preserve"> la práctica clínica</w:t>
      </w:r>
      <w:r>
        <w:rPr>
          <w:rFonts w:asciiTheme="minorHAnsi" w:hAnsiTheme="minorHAnsi" w:cs="TimesNewRomanPSMT"/>
        </w:rPr>
        <w:t xml:space="preserve"> en la vida real</w:t>
      </w:r>
      <w:r w:rsidR="00E55B23">
        <w:rPr>
          <w:rFonts w:asciiTheme="minorHAnsi" w:hAnsiTheme="minorHAnsi" w:cs="TimesNewRomanPSMT"/>
        </w:rPr>
        <w:t xml:space="preserve"> </w:t>
      </w:r>
      <w:r w:rsidR="00E55B23" w:rsidRPr="00E55B23">
        <w:rPr>
          <w:rFonts w:asciiTheme="minorHAnsi" w:hAnsiTheme="minorHAnsi" w:cs="TimesNewRomanPSMT"/>
          <w:color w:val="0070C0"/>
        </w:rPr>
        <w:t>[26]</w:t>
      </w:r>
      <w:r w:rsidRPr="005041B5">
        <w:rPr>
          <w:rFonts w:asciiTheme="minorHAnsi" w:hAnsiTheme="minorHAnsi" w:cs="TimesNewRomanPSMT"/>
          <w:color w:val="auto"/>
        </w:rPr>
        <w:t>.</w:t>
      </w:r>
      <w:r w:rsidR="00EC12F6" w:rsidRPr="00EC12F6">
        <w:rPr>
          <w:rFonts w:ascii="Times New Roman" w:eastAsia="Times New Roman" w:hAnsi="Times New Roman" w:cs="Times New Roman"/>
          <w:lang w:eastAsia="es-ES"/>
        </w:rPr>
        <w:t xml:space="preserve"> </w:t>
      </w:r>
      <w:r w:rsidR="00EC12F6">
        <w:rPr>
          <w:rFonts w:ascii="Times New Roman" w:eastAsia="Times New Roman" w:hAnsi="Times New Roman" w:cs="Times New Roman"/>
          <w:lang w:eastAsia="es-ES"/>
        </w:rPr>
        <w:t xml:space="preserve"> </w:t>
      </w:r>
      <w:r w:rsidR="005041B5">
        <w:rPr>
          <w:rFonts w:asciiTheme="minorHAnsi" w:hAnsiTheme="minorHAnsi" w:cs="Arial"/>
        </w:rPr>
        <w:t>De hecho,</w:t>
      </w:r>
      <w:r w:rsidR="005041B5" w:rsidRPr="005D5BE0">
        <w:rPr>
          <w:rFonts w:asciiTheme="minorHAnsi" w:hAnsiTheme="minorHAnsi" w:cs="Arial"/>
        </w:rPr>
        <w:t xml:space="preserve"> solo el 18% de las recomendaciones en Atención Primaria están basadas  en evidencias provenientes de estudios consistentes y de alta calidad</w:t>
      </w:r>
      <w:r w:rsidR="005041B5">
        <w:t xml:space="preserve"> </w:t>
      </w:r>
      <w:r w:rsidR="005041B5" w:rsidRPr="00E55B23">
        <w:rPr>
          <w:rFonts w:asciiTheme="minorHAnsi" w:hAnsiTheme="minorHAnsi"/>
          <w:color w:val="0070C0"/>
        </w:rPr>
        <w:t>[3</w:t>
      </w:r>
      <w:r w:rsidR="005041B5">
        <w:rPr>
          <w:rFonts w:asciiTheme="minorHAnsi" w:hAnsiTheme="minorHAnsi"/>
          <w:color w:val="0070C0"/>
        </w:rPr>
        <w:t>2</w:t>
      </w:r>
      <w:r w:rsidR="005041B5" w:rsidRPr="00E55B23">
        <w:rPr>
          <w:rFonts w:asciiTheme="minorHAnsi" w:hAnsiTheme="minorHAnsi" w:cs="Arial"/>
          <w:color w:val="0070C0"/>
        </w:rPr>
        <w:t>].</w:t>
      </w:r>
    </w:p>
    <w:p w:rsidR="005E37AB" w:rsidRPr="00F952AF" w:rsidRDefault="005E37AB" w:rsidP="00B51860">
      <w:pPr>
        <w:pStyle w:val="Default"/>
        <w:rPr>
          <w:rFonts w:asciiTheme="minorHAnsi" w:eastAsia="Times New Roman" w:hAnsiTheme="minorHAnsi" w:cs="Times New Roman"/>
          <w:color w:val="0070C0"/>
          <w:lang w:eastAsia="es-ES"/>
        </w:rPr>
      </w:pPr>
    </w:p>
    <w:p w:rsidR="00E50059" w:rsidRPr="00F952AF" w:rsidRDefault="00E50059" w:rsidP="00374369">
      <w:pPr>
        <w:pStyle w:val="Default"/>
        <w:rPr>
          <w:rFonts w:asciiTheme="minorHAnsi" w:eastAsia="Times New Roman" w:hAnsiTheme="minorHAnsi" w:cs="Times New Roman"/>
          <w:i/>
          <w:iCs/>
          <w:color w:val="0070C0"/>
          <w:lang w:eastAsia="es-ES"/>
        </w:rPr>
      </w:pPr>
    </w:p>
    <w:p w:rsidR="00A425C9" w:rsidRPr="00E55B23" w:rsidRDefault="00CD2C68" w:rsidP="00E55B23">
      <w:pPr>
        <w:pStyle w:val="Default"/>
        <w:jc w:val="both"/>
        <w:rPr>
          <w:rFonts w:asciiTheme="minorHAnsi" w:hAnsiTheme="minorHAnsi" w:cs="TimesNewRomanPSMT"/>
          <w:color w:val="0070C0"/>
        </w:rPr>
      </w:pPr>
      <w:r>
        <w:rPr>
          <w:rFonts w:asciiTheme="minorHAnsi" w:hAnsiTheme="minorHAnsi" w:cstheme="minorBidi"/>
          <w:color w:val="auto"/>
        </w:rPr>
        <w:t xml:space="preserve">Frente a </w:t>
      </w:r>
      <w:r w:rsidR="0031765A">
        <w:rPr>
          <w:rFonts w:asciiTheme="minorHAnsi" w:hAnsiTheme="minorHAnsi" w:cstheme="minorBidi"/>
          <w:color w:val="auto"/>
        </w:rPr>
        <w:t xml:space="preserve">la </w:t>
      </w:r>
      <w:r>
        <w:rPr>
          <w:rFonts w:asciiTheme="minorHAnsi" w:hAnsiTheme="minorHAnsi" w:cstheme="minorBidi"/>
          <w:color w:val="auto"/>
        </w:rPr>
        <w:t>revisión</w:t>
      </w:r>
      <w:r w:rsidR="0031765A">
        <w:rPr>
          <w:rFonts w:asciiTheme="minorHAnsi" w:hAnsiTheme="minorHAnsi" w:cstheme="minorBidi"/>
          <w:color w:val="auto"/>
        </w:rPr>
        <w:t xml:space="preserve"> de la Cochrane</w:t>
      </w:r>
      <w:r w:rsidR="00EF142F">
        <w:rPr>
          <w:rFonts w:asciiTheme="minorHAnsi" w:hAnsiTheme="minorHAnsi" w:cstheme="minorBidi"/>
          <w:color w:val="auto"/>
        </w:rPr>
        <w:t xml:space="preserve"> de 2018</w:t>
      </w:r>
      <w:r w:rsidR="0031765A">
        <w:rPr>
          <w:rFonts w:asciiTheme="minorHAnsi" w:hAnsiTheme="minorHAnsi" w:cstheme="minorBidi"/>
          <w:color w:val="auto"/>
        </w:rPr>
        <w:t xml:space="preserve">, </w:t>
      </w:r>
      <w:r w:rsidR="00C95FE4" w:rsidRPr="00C95FE4">
        <w:rPr>
          <w:rFonts w:asciiTheme="minorHAnsi" w:hAnsiTheme="minorHAnsi" w:cstheme="minorBidi"/>
          <w:color w:val="auto"/>
        </w:rPr>
        <w:t>l</w:t>
      </w:r>
      <w:r w:rsidR="00A425C9" w:rsidRPr="00C95FE4">
        <w:rPr>
          <w:rFonts w:asciiTheme="minorHAnsi" w:hAnsiTheme="minorHAnsi" w:cs="TimesNewRomanPSMT"/>
          <w:color w:val="auto"/>
        </w:rPr>
        <w:t xml:space="preserve">a </w:t>
      </w:r>
      <w:r w:rsidR="00EF142F" w:rsidRPr="00C95FE4">
        <w:rPr>
          <w:rFonts w:asciiTheme="minorHAnsi" w:hAnsiTheme="minorHAnsi" w:cs="TimesNewRomanPSMT"/>
          <w:color w:val="auto"/>
        </w:rPr>
        <w:t xml:space="preserve">evaluación </w:t>
      </w:r>
      <w:r w:rsidR="00A425C9" w:rsidRPr="00C95FE4">
        <w:rPr>
          <w:rFonts w:asciiTheme="minorHAnsi" w:hAnsiTheme="minorHAnsi" w:cs="TimesNewRomanPSMT"/>
          <w:color w:val="auto"/>
        </w:rPr>
        <w:t xml:space="preserve">sobre la eficacia, coste-efectividad  e idoneidad de la homeopatía en las </w:t>
      </w:r>
      <w:proofErr w:type="spellStart"/>
      <w:r w:rsidR="00A425C9" w:rsidRPr="00C95FE4">
        <w:rPr>
          <w:rFonts w:asciiTheme="minorHAnsi" w:hAnsiTheme="minorHAnsi" w:cs="TimesNewRomanPSMT"/>
          <w:color w:val="auto"/>
        </w:rPr>
        <w:t>URTIs</w:t>
      </w:r>
      <w:proofErr w:type="spellEnd"/>
      <w:r w:rsidR="00A425C9" w:rsidRPr="00C95FE4">
        <w:rPr>
          <w:rFonts w:asciiTheme="minorHAnsi" w:hAnsiTheme="minorHAnsi" w:cs="TimesNewRomanPSMT"/>
          <w:color w:val="auto"/>
        </w:rPr>
        <w:t xml:space="preserve"> y alergias </w:t>
      </w:r>
      <w:r w:rsidR="00EF142F">
        <w:rPr>
          <w:rFonts w:asciiTheme="minorHAnsi" w:hAnsiTheme="minorHAnsi" w:cs="TimesNewRomanPSMT"/>
          <w:color w:val="auto"/>
        </w:rPr>
        <w:t xml:space="preserve">llevada a cabo por </w:t>
      </w:r>
      <w:proofErr w:type="spellStart"/>
      <w:r w:rsidR="00EF142F" w:rsidRPr="00C95FE4">
        <w:rPr>
          <w:rFonts w:asciiTheme="minorHAnsi" w:hAnsiTheme="minorHAnsi" w:cs="TimesNewRomanPSMT"/>
          <w:color w:val="auto"/>
        </w:rPr>
        <w:t>por</w:t>
      </w:r>
      <w:proofErr w:type="spellEnd"/>
      <w:r w:rsidR="00EF142F" w:rsidRPr="00C95FE4">
        <w:rPr>
          <w:rFonts w:asciiTheme="minorHAnsi" w:hAnsiTheme="minorHAnsi" w:cs="TimesNewRomanPSMT"/>
          <w:color w:val="auto"/>
        </w:rPr>
        <w:t xml:space="preserve"> el </w:t>
      </w:r>
      <w:proofErr w:type="spellStart"/>
      <w:r w:rsidR="00EF142F" w:rsidRPr="00C95FE4">
        <w:rPr>
          <w:rFonts w:asciiTheme="minorHAnsi" w:hAnsiTheme="minorHAnsi" w:cs="TimesNewRomanPSMT"/>
          <w:color w:val="auto"/>
        </w:rPr>
        <w:t>Health</w:t>
      </w:r>
      <w:proofErr w:type="spellEnd"/>
      <w:r w:rsidR="00EF142F" w:rsidRPr="00C95FE4">
        <w:rPr>
          <w:rFonts w:asciiTheme="minorHAnsi" w:hAnsiTheme="minorHAnsi" w:cs="TimesNewRomanPSMT"/>
          <w:color w:val="auto"/>
        </w:rPr>
        <w:t xml:space="preserve"> </w:t>
      </w:r>
      <w:proofErr w:type="spellStart"/>
      <w:r w:rsidR="00EF142F" w:rsidRPr="00C95FE4">
        <w:rPr>
          <w:rFonts w:asciiTheme="minorHAnsi" w:hAnsiTheme="minorHAnsi" w:cs="TimesNewRomanPSMT"/>
          <w:color w:val="auto"/>
        </w:rPr>
        <w:t>Technology</w:t>
      </w:r>
      <w:proofErr w:type="spellEnd"/>
      <w:r w:rsidR="00EF142F" w:rsidRPr="00C95FE4">
        <w:rPr>
          <w:rFonts w:asciiTheme="minorHAnsi" w:hAnsiTheme="minorHAnsi" w:cs="TimesNewRomanPSMT"/>
          <w:color w:val="auto"/>
        </w:rPr>
        <w:t xml:space="preserve"> </w:t>
      </w:r>
      <w:proofErr w:type="spellStart"/>
      <w:r w:rsidR="00EF142F" w:rsidRPr="00C95FE4">
        <w:rPr>
          <w:rFonts w:asciiTheme="minorHAnsi" w:hAnsiTheme="minorHAnsi" w:cs="TimesNewRomanPSMT"/>
          <w:color w:val="auto"/>
        </w:rPr>
        <w:t>Asessment</w:t>
      </w:r>
      <w:proofErr w:type="spellEnd"/>
      <w:r w:rsidR="00EF142F" w:rsidRPr="00C95FE4">
        <w:rPr>
          <w:rFonts w:asciiTheme="minorHAnsi" w:hAnsiTheme="minorHAnsi" w:cs="TimesNewRomanPSMT"/>
          <w:color w:val="auto"/>
        </w:rPr>
        <w:t xml:space="preserve"> de Suiza </w:t>
      </w:r>
      <w:r w:rsidR="00EF142F">
        <w:rPr>
          <w:rFonts w:asciiTheme="minorHAnsi" w:hAnsiTheme="minorHAnsi" w:cs="TimesNewRomanPSMT"/>
          <w:color w:val="auto"/>
        </w:rPr>
        <w:t xml:space="preserve">en el año 2011, </w:t>
      </w:r>
      <w:r w:rsidR="008E0A8B">
        <w:rPr>
          <w:rFonts w:asciiTheme="minorHAnsi" w:hAnsiTheme="minorHAnsi" w:cs="TimesNewRomanPSMT"/>
          <w:color w:val="auto"/>
        </w:rPr>
        <w:t>concluyó con</w:t>
      </w:r>
      <w:r w:rsidR="00A425C9" w:rsidRPr="00C95FE4">
        <w:rPr>
          <w:rFonts w:asciiTheme="minorHAnsi" w:hAnsiTheme="minorHAnsi" w:cs="TimesNewRomanPSMT"/>
          <w:color w:val="auto"/>
        </w:rPr>
        <w:t xml:space="preserve"> un resultado global  positivo a favor de la homeopatía, con 6 de 7 estudios controlados </w:t>
      </w:r>
      <w:r w:rsidR="008E0A8B">
        <w:rPr>
          <w:rFonts w:asciiTheme="minorHAnsi" w:hAnsiTheme="minorHAnsi" w:cs="TimesNewRomanPSMT"/>
          <w:color w:val="auto"/>
        </w:rPr>
        <w:t>mostrando</w:t>
      </w:r>
      <w:r w:rsidR="00A425C9" w:rsidRPr="00C95FE4">
        <w:rPr>
          <w:rFonts w:asciiTheme="minorHAnsi" w:hAnsiTheme="minorHAnsi" w:cs="TimesNewRomanPSMT"/>
          <w:color w:val="auto"/>
        </w:rPr>
        <w:t xml:space="preserve"> al menos equivalencia con las intervenciones médicas convencionales. </w:t>
      </w:r>
      <w:r w:rsidR="008E0A8B">
        <w:rPr>
          <w:rFonts w:asciiTheme="minorHAnsi" w:hAnsiTheme="minorHAnsi" w:cs="TimesNewRomanPSMT"/>
          <w:color w:val="auto"/>
        </w:rPr>
        <w:t>Se analizaron 29 estudios y</w:t>
      </w:r>
      <w:r w:rsidR="004C37DD">
        <w:rPr>
          <w:rFonts w:asciiTheme="minorHAnsi" w:hAnsiTheme="minorHAnsi" w:cs="TimesNewRomanPSMT"/>
          <w:color w:val="auto"/>
        </w:rPr>
        <w:t xml:space="preserve"> se </w:t>
      </w:r>
      <w:r w:rsidR="008E0A8B">
        <w:rPr>
          <w:rFonts w:asciiTheme="minorHAnsi" w:hAnsiTheme="minorHAnsi" w:cs="TimesNewRomanPSMT"/>
          <w:color w:val="auto"/>
        </w:rPr>
        <w:t>tuvo en cuenta,</w:t>
      </w:r>
      <w:r w:rsidR="004C37DD">
        <w:rPr>
          <w:rFonts w:asciiTheme="minorHAnsi" w:hAnsiTheme="minorHAnsi" w:cs="TimesNewRomanPSMT"/>
          <w:color w:val="auto"/>
        </w:rPr>
        <w:t xml:space="preserve"> </w:t>
      </w:r>
      <w:r w:rsidR="00383909">
        <w:rPr>
          <w:rFonts w:asciiTheme="minorHAnsi" w:hAnsiTheme="minorHAnsi" w:cs="TimesNewRomanPSMT"/>
          <w:color w:val="auto"/>
        </w:rPr>
        <w:t xml:space="preserve">además </w:t>
      </w:r>
      <w:r w:rsidR="00383909" w:rsidRPr="00383909">
        <w:rPr>
          <w:rFonts w:asciiTheme="minorHAnsi" w:hAnsiTheme="minorHAnsi" w:cs="TimesNewRomanPSMT"/>
          <w:color w:val="auto"/>
        </w:rPr>
        <w:t xml:space="preserve">de </w:t>
      </w:r>
      <w:r w:rsidR="00383909" w:rsidRPr="00383909">
        <w:rPr>
          <w:rFonts w:asciiTheme="minorHAnsi" w:hAnsiTheme="minorHAnsi"/>
          <w:color w:val="auto"/>
          <w:shd w:val="clear" w:color="auto" w:fill="FFFFFF"/>
        </w:rPr>
        <w:t>los ensayos clínicos controla</w:t>
      </w:r>
      <w:r w:rsidR="008E0A8B">
        <w:rPr>
          <w:rFonts w:asciiTheme="minorHAnsi" w:hAnsiTheme="minorHAnsi"/>
          <w:color w:val="auto"/>
          <w:shd w:val="clear" w:color="auto" w:fill="FFFFFF"/>
        </w:rPr>
        <w:t xml:space="preserve">dos </w:t>
      </w:r>
      <w:proofErr w:type="spellStart"/>
      <w:r w:rsidR="008E0A8B">
        <w:rPr>
          <w:rFonts w:asciiTheme="minorHAnsi" w:hAnsiTheme="minorHAnsi"/>
          <w:color w:val="auto"/>
          <w:shd w:val="clear" w:color="auto" w:fill="FFFFFF"/>
        </w:rPr>
        <w:t>aleatorizados</w:t>
      </w:r>
      <w:proofErr w:type="spellEnd"/>
      <w:r w:rsidR="008E0A8B">
        <w:rPr>
          <w:rFonts w:asciiTheme="minorHAnsi" w:hAnsiTheme="minorHAnsi"/>
          <w:color w:val="auto"/>
          <w:shd w:val="clear" w:color="auto" w:fill="FFFFFF"/>
        </w:rPr>
        <w:t xml:space="preserve"> a doble ciego</w:t>
      </w:r>
      <w:r w:rsidR="00383909" w:rsidRPr="00383909">
        <w:rPr>
          <w:rFonts w:asciiTheme="minorHAnsi" w:hAnsiTheme="minorHAnsi"/>
          <w:color w:val="auto"/>
          <w:shd w:val="clear" w:color="auto" w:fill="FFFFFF"/>
        </w:rPr>
        <w:t>, los que evaluaban su “efectividad en el mundo real”, así como su seguridad y la relación entre el coste y la efectividad</w:t>
      </w:r>
      <w:r w:rsidR="00E55B23">
        <w:rPr>
          <w:rFonts w:asciiTheme="minorHAnsi" w:hAnsiTheme="minorHAnsi"/>
          <w:color w:val="404040"/>
          <w:shd w:val="clear" w:color="auto" w:fill="FFFFFF"/>
        </w:rPr>
        <w:t xml:space="preserve"> </w:t>
      </w:r>
      <w:r w:rsidR="00E55B23" w:rsidRPr="00E55B23">
        <w:rPr>
          <w:rFonts w:asciiTheme="minorHAnsi" w:hAnsiTheme="minorHAnsi"/>
          <w:color w:val="0070C0"/>
          <w:shd w:val="clear" w:color="auto" w:fill="FFFFFF"/>
        </w:rPr>
        <w:t>[33]</w:t>
      </w:r>
      <w:r w:rsidR="008E0A8B" w:rsidRPr="008E0A8B">
        <w:rPr>
          <w:rFonts w:asciiTheme="minorHAnsi" w:hAnsiTheme="minorHAnsi"/>
          <w:color w:val="auto"/>
          <w:shd w:val="clear" w:color="auto" w:fill="FFFFFF"/>
        </w:rPr>
        <w:t>.</w:t>
      </w:r>
    </w:p>
    <w:p w:rsidR="00A425C9" w:rsidRPr="00E55B23" w:rsidRDefault="00A425C9" w:rsidP="00A425C9">
      <w:pPr>
        <w:autoSpaceDE w:val="0"/>
        <w:autoSpaceDN w:val="0"/>
        <w:adjustRightInd w:val="0"/>
        <w:spacing w:after="0" w:line="240" w:lineRule="auto"/>
        <w:rPr>
          <w:rFonts w:ascii="AdvTT349184da" w:hAnsi="AdvTT349184da" w:cs="AdvTT349184da"/>
          <w:color w:val="0070C0"/>
          <w:sz w:val="13"/>
          <w:szCs w:val="13"/>
        </w:rPr>
      </w:pPr>
    </w:p>
    <w:p w:rsidR="00A425C9" w:rsidRPr="00512E43" w:rsidRDefault="00A425C9" w:rsidP="00A425C9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color w:val="0070C0"/>
        </w:rPr>
      </w:pPr>
      <w:r w:rsidRPr="007B278B">
        <w:rPr>
          <w:rFonts w:ascii="AdvTT349184da" w:hAnsi="AdvTT349184da" w:cs="AdvTT349184da"/>
          <w:sz w:val="13"/>
          <w:szCs w:val="13"/>
        </w:rPr>
        <w:t xml:space="preserve"> </w:t>
      </w:r>
    </w:p>
    <w:p w:rsidR="009A4038" w:rsidRDefault="00512E43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E55B23">
        <w:rPr>
          <w:rFonts w:cs="TimesNewRomanPSMT"/>
          <w:sz w:val="24"/>
          <w:szCs w:val="24"/>
        </w:rPr>
        <w:t>En 2018</w:t>
      </w:r>
      <w:r w:rsidR="008E0A8B">
        <w:rPr>
          <w:rFonts w:cs="TimesNewRomanPSMT"/>
          <w:sz w:val="24"/>
          <w:szCs w:val="24"/>
        </w:rPr>
        <w:t xml:space="preserve">, </w:t>
      </w:r>
      <w:proofErr w:type="spellStart"/>
      <w:r w:rsidR="008E0A8B">
        <w:rPr>
          <w:rFonts w:cs="TimesNewRomanPSMT"/>
          <w:sz w:val="24"/>
          <w:szCs w:val="24"/>
        </w:rPr>
        <w:t>Fixen</w:t>
      </w:r>
      <w:proofErr w:type="spellEnd"/>
      <w:r w:rsidR="008E0A8B">
        <w:rPr>
          <w:rFonts w:cs="TimesNewRomanPSMT"/>
          <w:sz w:val="24"/>
          <w:szCs w:val="24"/>
        </w:rPr>
        <w:t xml:space="preserve"> et al realizaron también </w:t>
      </w:r>
      <w:r w:rsidR="00C96529" w:rsidRPr="00E55B23">
        <w:rPr>
          <w:rFonts w:cs="TimesNewRomanPSMT"/>
          <w:sz w:val="24"/>
          <w:szCs w:val="24"/>
        </w:rPr>
        <w:t xml:space="preserve">una revisión </w:t>
      </w:r>
      <w:r w:rsidRPr="00E55B23">
        <w:rPr>
          <w:rFonts w:cs="TimesNewRomanPSMT"/>
          <w:sz w:val="24"/>
          <w:szCs w:val="24"/>
        </w:rPr>
        <w:t>de</w:t>
      </w:r>
      <w:r w:rsidR="00C96529" w:rsidRPr="00E55B23">
        <w:rPr>
          <w:rFonts w:cs="TimesNewRomanPSMT"/>
          <w:sz w:val="24"/>
          <w:szCs w:val="24"/>
        </w:rPr>
        <w:t xml:space="preserve"> estudios </w:t>
      </w:r>
      <w:r w:rsidRPr="00E55B23">
        <w:rPr>
          <w:rFonts w:cs="TimesNewRomanPSMT"/>
          <w:sz w:val="24"/>
          <w:szCs w:val="24"/>
        </w:rPr>
        <w:t xml:space="preserve">clínicos </w:t>
      </w:r>
      <w:r w:rsidR="008E0A8B">
        <w:rPr>
          <w:rFonts w:cs="TimesNewRomanPSMT"/>
          <w:sz w:val="24"/>
          <w:szCs w:val="24"/>
        </w:rPr>
        <w:t xml:space="preserve">sobre tratamientos homeopáticos </w:t>
      </w:r>
      <w:r w:rsidRPr="00E55B23">
        <w:rPr>
          <w:rFonts w:cs="TimesNewRomanPSMT"/>
          <w:sz w:val="24"/>
          <w:szCs w:val="24"/>
        </w:rPr>
        <w:t>en URTIS</w:t>
      </w:r>
      <w:r w:rsidR="00C96529" w:rsidRPr="00E55B23">
        <w:rPr>
          <w:rFonts w:cs="TimesNewRomanPSMT"/>
          <w:sz w:val="24"/>
          <w:szCs w:val="24"/>
        </w:rPr>
        <w:t xml:space="preserve"> </w:t>
      </w:r>
      <w:r w:rsidR="00E55B23" w:rsidRPr="00E55B23">
        <w:rPr>
          <w:rFonts w:cs="TimesNewRomanPSMT"/>
          <w:color w:val="0070C0"/>
          <w:sz w:val="24"/>
          <w:szCs w:val="24"/>
        </w:rPr>
        <w:t>[34]</w:t>
      </w:r>
      <w:r w:rsidR="00E55B23">
        <w:rPr>
          <w:rFonts w:cs="TimesNewRomanPSMT"/>
          <w:sz w:val="24"/>
          <w:szCs w:val="24"/>
        </w:rPr>
        <w:t>.</w:t>
      </w:r>
      <w:r w:rsidR="008E0A8B">
        <w:rPr>
          <w:rFonts w:cs="TimesNewRomanPSMT"/>
          <w:sz w:val="24"/>
          <w:szCs w:val="24"/>
        </w:rPr>
        <w:t xml:space="preserve"> </w:t>
      </w:r>
      <w:r w:rsidR="00C96529" w:rsidRPr="00E55B23">
        <w:rPr>
          <w:rFonts w:cs="TimesNewRomanPSMT"/>
          <w:sz w:val="24"/>
          <w:szCs w:val="24"/>
        </w:rPr>
        <w:t xml:space="preserve">Los resultados del </w:t>
      </w:r>
      <w:r w:rsidR="008E0A8B">
        <w:rPr>
          <w:rFonts w:cs="TimesNewRomanPSMT"/>
          <w:sz w:val="24"/>
          <w:szCs w:val="24"/>
        </w:rPr>
        <w:t xml:space="preserve">análisis final, que incluyó </w:t>
      </w:r>
      <w:r w:rsidR="008E0A8B" w:rsidRPr="00E55B23">
        <w:rPr>
          <w:rFonts w:cs="TimesNewRomanPSMT"/>
          <w:sz w:val="24"/>
          <w:szCs w:val="24"/>
        </w:rPr>
        <w:t xml:space="preserve">nueve ensayos controlados </w:t>
      </w:r>
      <w:proofErr w:type="spellStart"/>
      <w:r w:rsidR="008E0A8B" w:rsidRPr="00E55B23">
        <w:rPr>
          <w:rFonts w:cs="TimesNewRomanPSMT"/>
          <w:sz w:val="24"/>
          <w:szCs w:val="24"/>
        </w:rPr>
        <w:t>aleatori</w:t>
      </w:r>
      <w:r w:rsidR="008E0A8B">
        <w:rPr>
          <w:rFonts w:cs="TimesNewRomanPSMT"/>
          <w:sz w:val="24"/>
          <w:szCs w:val="24"/>
        </w:rPr>
        <w:t>zados</w:t>
      </w:r>
      <w:proofErr w:type="spellEnd"/>
      <w:r w:rsidR="008E0A8B" w:rsidRPr="00E55B23">
        <w:rPr>
          <w:rFonts w:cs="TimesNewRomanPSMT"/>
          <w:sz w:val="24"/>
          <w:szCs w:val="24"/>
        </w:rPr>
        <w:t xml:space="preserve"> y ocho estudios observacionales/cohortes</w:t>
      </w:r>
      <w:r w:rsidR="008E0A8B">
        <w:rPr>
          <w:rFonts w:cs="TimesNewRomanPSMT"/>
          <w:sz w:val="24"/>
          <w:szCs w:val="24"/>
        </w:rPr>
        <w:t xml:space="preserve">,  </w:t>
      </w:r>
      <w:r w:rsidR="00C96529" w:rsidRPr="00E55B23">
        <w:rPr>
          <w:rFonts w:cs="TimesNewRomanPSMT"/>
          <w:sz w:val="24"/>
          <w:szCs w:val="24"/>
        </w:rPr>
        <w:t>fueron positivos en general</w:t>
      </w:r>
      <w:r w:rsidR="008E0A8B">
        <w:rPr>
          <w:rFonts w:cs="TimesNewRomanPSMT"/>
          <w:sz w:val="24"/>
          <w:szCs w:val="24"/>
        </w:rPr>
        <w:t xml:space="preserve"> para el tratamiento homeopático</w:t>
      </w:r>
      <w:r w:rsidR="00C96529" w:rsidRPr="00E55B23">
        <w:rPr>
          <w:rFonts w:cs="TimesNewRomanPSMT"/>
          <w:sz w:val="24"/>
          <w:szCs w:val="24"/>
        </w:rPr>
        <w:t>, con una resolución más rápida, menor uso de antibióticos y posibles beneficios profilácticos y a largo plazo.</w:t>
      </w:r>
    </w:p>
    <w:p w:rsidR="009A4038" w:rsidRDefault="009A4038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9A4038" w:rsidRDefault="009A4038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C96529" w:rsidRPr="00E55B23" w:rsidRDefault="00C96529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E55B23">
        <w:rPr>
          <w:rFonts w:cs="TimesNewRomanPSMT"/>
          <w:sz w:val="24"/>
          <w:szCs w:val="24"/>
        </w:rPr>
        <w:lastRenderedPageBreak/>
        <w:t xml:space="preserve">Los autores concluyeron que existe al menos una equivalencia entre los tratamientos homeopáticos y alopáticos y </w:t>
      </w:r>
      <w:r w:rsidRPr="009C4B11">
        <w:rPr>
          <w:rFonts w:cs="TimesNewRomanPSMT"/>
          <w:b/>
          <w:sz w:val="24"/>
          <w:szCs w:val="24"/>
        </w:rPr>
        <w:t>sugirieron que la homeopatía puede representar una posible alternativa en el tratamiento de las URTI no complicadas, teniendo en cuenta el problema creciente de la resistencia a los antibióticos.</w:t>
      </w:r>
    </w:p>
    <w:p w:rsidR="00C96529" w:rsidRPr="00C96529" w:rsidRDefault="00C96529" w:rsidP="00005183">
      <w:pPr>
        <w:pStyle w:val="Default"/>
        <w:rPr>
          <w:rFonts w:asciiTheme="minorHAnsi" w:hAnsiTheme="minorHAnsi" w:cstheme="minorBidi"/>
          <w:color w:val="auto"/>
        </w:rPr>
      </w:pPr>
    </w:p>
    <w:p w:rsidR="00153AF9" w:rsidRPr="00DA3B9C" w:rsidRDefault="00512E43" w:rsidP="00E55B23">
      <w:pPr>
        <w:pStyle w:val="Default"/>
        <w:jc w:val="both"/>
        <w:rPr>
          <w:rFonts w:asciiTheme="minorHAnsi" w:hAnsiTheme="minorHAnsi" w:cs="Utsaah"/>
        </w:rPr>
      </w:pPr>
      <w:r>
        <w:rPr>
          <w:rFonts w:asciiTheme="minorHAnsi" w:hAnsiTheme="minorHAnsi" w:cs="Utsaah"/>
        </w:rPr>
        <w:t xml:space="preserve">La última revisión sobre tratamientos homeopáticos en infecciones del tracto respiratorio superior y otorrinolaringológicas  ha sido publicada recientemente  por </w:t>
      </w:r>
      <w:proofErr w:type="spellStart"/>
      <w:r w:rsidR="0028302C" w:rsidRPr="0028302C">
        <w:rPr>
          <w:rFonts w:asciiTheme="minorHAnsi" w:hAnsiTheme="minorHAnsi" w:cs="Utsaah"/>
        </w:rPr>
        <w:t>Bellavite</w:t>
      </w:r>
      <w:proofErr w:type="spellEnd"/>
      <w:r w:rsidR="00E55B23">
        <w:rPr>
          <w:rFonts w:asciiTheme="minorHAnsi" w:hAnsiTheme="minorHAnsi" w:cs="Utsaah"/>
        </w:rPr>
        <w:t xml:space="preserve"> </w:t>
      </w:r>
      <w:r w:rsidR="009C4B11">
        <w:rPr>
          <w:rFonts w:asciiTheme="minorHAnsi" w:hAnsiTheme="minorHAnsi" w:cs="Utsaah"/>
        </w:rPr>
        <w:t xml:space="preserve">en 2019 </w:t>
      </w:r>
      <w:r w:rsidR="00E55B23" w:rsidRPr="00E55B23">
        <w:rPr>
          <w:rFonts w:asciiTheme="minorHAnsi" w:hAnsiTheme="minorHAnsi" w:cs="Utsaah"/>
          <w:color w:val="0070C0"/>
        </w:rPr>
        <w:t>[21]</w:t>
      </w:r>
      <w:r w:rsidR="009C4B11">
        <w:rPr>
          <w:rFonts w:asciiTheme="minorHAnsi" w:hAnsiTheme="minorHAnsi" w:cs="Utsaah"/>
        </w:rPr>
        <w:t xml:space="preserve">. </w:t>
      </w:r>
      <w:r>
        <w:rPr>
          <w:rFonts w:asciiTheme="minorHAnsi" w:hAnsiTheme="minorHAnsi" w:cs="Utsaah"/>
        </w:rPr>
        <w:t xml:space="preserve">Dicha revisión </w:t>
      </w:r>
      <w:r w:rsidR="0028302C" w:rsidRPr="009A0848">
        <w:rPr>
          <w:rFonts w:asciiTheme="minorHAnsi" w:hAnsiTheme="minorHAnsi" w:cs="Utsaah"/>
        </w:rPr>
        <w:t>eval</w:t>
      </w:r>
      <w:r>
        <w:rPr>
          <w:rFonts w:asciiTheme="minorHAnsi" w:hAnsiTheme="minorHAnsi" w:cs="Utsaah"/>
        </w:rPr>
        <w:t>uó</w:t>
      </w:r>
      <w:r w:rsidR="0028302C" w:rsidRPr="009A0848">
        <w:rPr>
          <w:rFonts w:asciiTheme="minorHAnsi" w:hAnsiTheme="minorHAnsi" w:cs="Utsaah"/>
        </w:rPr>
        <w:t xml:space="preserve">  </w:t>
      </w:r>
      <w:r w:rsidR="008427A8" w:rsidRPr="009A0848">
        <w:rPr>
          <w:rFonts w:asciiTheme="minorHAnsi" w:hAnsiTheme="minorHAnsi"/>
        </w:rPr>
        <w:t xml:space="preserve">ensayos clínicos y estudios observacionales publicados en </w:t>
      </w:r>
      <w:proofErr w:type="spellStart"/>
      <w:r w:rsidR="008427A8" w:rsidRPr="009A0848">
        <w:rPr>
          <w:rFonts w:asciiTheme="minorHAnsi" w:hAnsiTheme="minorHAnsi"/>
        </w:rPr>
        <w:t>PubMed</w:t>
      </w:r>
      <w:proofErr w:type="spellEnd"/>
      <w:r w:rsidR="0028302C" w:rsidRPr="009A0848">
        <w:rPr>
          <w:rFonts w:asciiTheme="minorHAnsi" w:hAnsiTheme="minorHAnsi" w:cs="Utsaah"/>
        </w:rPr>
        <w:t xml:space="preserve"> </w:t>
      </w:r>
      <w:r w:rsidR="008427A8" w:rsidRPr="009A0848">
        <w:rPr>
          <w:rFonts w:asciiTheme="minorHAnsi" w:hAnsiTheme="minorHAnsi" w:cs="Utsaah"/>
        </w:rPr>
        <w:t xml:space="preserve"> desde 1.981 hasta 2.018 en cualquier idioma</w:t>
      </w:r>
      <w:r w:rsidR="009A0848">
        <w:rPr>
          <w:rFonts w:asciiTheme="minorHAnsi" w:hAnsiTheme="minorHAnsi" w:cs="Utsaah"/>
        </w:rPr>
        <w:t>, diferenciando entre</w:t>
      </w:r>
      <w:r w:rsidR="00B444EC">
        <w:rPr>
          <w:rFonts w:asciiTheme="minorHAnsi" w:hAnsiTheme="minorHAnsi" w:cs="Utsaah"/>
        </w:rPr>
        <w:t xml:space="preserve"> 2 enfoques clínicos:</w:t>
      </w:r>
      <w:r w:rsidR="009A0848">
        <w:rPr>
          <w:rFonts w:asciiTheme="minorHAnsi" w:hAnsiTheme="minorHAnsi" w:cs="Utsaah"/>
        </w:rPr>
        <w:t xml:space="preserve"> tratamientos con homeopatía individualizada o con formulacione</w:t>
      </w:r>
      <w:r w:rsidR="00B444EC">
        <w:rPr>
          <w:rFonts w:asciiTheme="minorHAnsi" w:hAnsiTheme="minorHAnsi" w:cs="Utsaah"/>
        </w:rPr>
        <w:t>s</w:t>
      </w:r>
      <w:r w:rsidR="009A0848">
        <w:rPr>
          <w:rFonts w:asciiTheme="minorHAnsi" w:hAnsiTheme="minorHAnsi" w:cs="Utsaah"/>
        </w:rPr>
        <w:t xml:space="preserve"> específicas para la enfermedad. </w:t>
      </w:r>
      <w:r w:rsidR="008427A8">
        <w:rPr>
          <w:rFonts w:asciiTheme="minorHAnsi" w:hAnsiTheme="minorHAnsi" w:cs="Utsaah"/>
        </w:rPr>
        <w:t xml:space="preserve"> </w:t>
      </w:r>
      <w:r w:rsidR="008013F1" w:rsidRPr="00DA3B9C">
        <w:rPr>
          <w:rFonts w:asciiTheme="minorHAnsi" w:hAnsiTheme="minorHAnsi" w:cs="Utsaah"/>
        </w:rPr>
        <w:t xml:space="preserve">Los medicamentos homeopáticos </w:t>
      </w:r>
      <w:r w:rsidR="009C4B11">
        <w:rPr>
          <w:rFonts w:asciiTheme="minorHAnsi" w:hAnsiTheme="minorHAnsi" w:cs="Utsaah"/>
        </w:rPr>
        <w:t xml:space="preserve">comprendían los </w:t>
      </w:r>
      <w:r w:rsidR="008013F1" w:rsidRPr="00DA3B9C">
        <w:rPr>
          <w:rFonts w:asciiTheme="minorHAnsi" w:hAnsiTheme="minorHAnsi" w:cs="Utsaah"/>
        </w:rPr>
        <w:t xml:space="preserve">de uso oral </w:t>
      </w:r>
      <w:r w:rsidR="009C4B11">
        <w:rPr>
          <w:rFonts w:asciiTheme="minorHAnsi" w:hAnsiTheme="minorHAnsi" w:cs="Utsaah"/>
        </w:rPr>
        <w:t>así como las</w:t>
      </w:r>
      <w:r w:rsidR="008013F1" w:rsidRPr="00DA3B9C">
        <w:rPr>
          <w:rFonts w:asciiTheme="minorHAnsi" w:hAnsiTheme="minorHAnsi" w:cs="Utsaah"/>
        </w:rPr>
        <w:t xml:space="preserve"> gotas</w:t>
      </w:r>
      <w:r w:rsidR="009C4B11">
        <w:rPr>
          <w:rFonts w:asciiTheme="minorHAnsi" w:hAnsiTheme="minorHAnsi" w:cs="Utsaah"/>
        </w:rPr>
        <w:t xml:space="preserve"> </w:t>
      </w:r>
      <w:proofErr w:type="spellStart"/>
      <w:r w:rsidR="009C4B11">
        <w:rPr>
          <w:rFonts w:asciiTheme="minorHAnsi" w:hAnsiTheme="minorHAnsi" w:cs="Utsaah"/>
        </w:rPr>
        <w:t>óticas</w:t>
      </w:r>
      <w:proofErr w:type="spellEnd"/>
      <w:r w:rsidR="00DA3B9C" w:rsidRPr="00DA3B9C">
        <w:rPr>
          <w:rFonts w:asciiTheme="minorHAnsi" w:hAnsiTheme="minorHAnsi" w:cs="Utsaah"/>
        </w:rPr>
        <w:t>.</w:t>
      </w:r>
    </w:p>
    <w:p w:rsidR="00DA3B9C" w:rsidRPr="00DA3B9C" w:rsidRDefault="00DA3B9C" w:rsidP="00005183">
      <w:pPr>
        <w:pStyle w:val="Default"/>
        <w:rPr>
          <w:rFonts w:ascii="Utsaah" w:hAnsi="Utsaah" w:cs="Utsaah"/>
          <w:color w:val="0070C0"/>
        </w:rPr>
      </w:pPr>
    </w:p>
    <w:p w:rsidR="00DA12AD" w:rsidRDefault="00EB5BD8" w:rsidP="00E55B23">
      <w:pPr>
        <w:spacing w:line="240" w:lineRule="auto"/>
        <w:jc w:val="both"/>
        <w:rPr>
          <w:rFonts w:cs="TimesNewRomanPSMT"/>
          <w:color w:val="0070C0"/>
          <w:sz w:val="24"/>
          <w:szCs w:val="24"/>
        </w:rPr>
      </w:pPr>
      <w:r w:rsidRPr="00E55B23">
        <w:rPr>
          <w:rFonts w:cs="TimesNewRomanPSMT"/>
          <w:sz w:val="24"/>
          <w:szCs w:val="24"/>
        </w:rPr>
        <w:t>La revisión general de los 40 estudios clínicos finalmente incluidos mostró que existen varios estudios prometedores que tienden a apoyar una actividad clínicamente demostrable de los medicamentos homeopáticos</w:t>
      </w:r>
      <w:r>
        <w:rPr>
          <w:rFonts w:cs="TimesNewRomanPSMT"/>
          <w:color w:val="0070C0"/>
          <w:sz w:val="24"/>
          <w:szCs w:val="24"/>
        </w:rPr>
        <w:t>.</w:t>
      </w:r>
      <w:r w:rsidR="00DA12AD" w:rsidRPr="00DA12AD">
        <w:rPr>
          <w:rFonts w:cs="TimesNewRomanPSMT"/>
          <w:color w:val="0070C0"/>
          <w:sz w:val="24"/>
          <w:szCs w:val="24"/>
        </w:rPr>
        <w:t xml:space="preserve"> </w:t>
      </w:r>
    </w:p>
    <w:p w:rsidR="009A4038" w:rsidRPr="009A4038" w:rsidRDefault="009A4038" w:rsidP="00E55B23">
      <w:pPr>
        <w:spacing w:line="240" w:lineRule="auto"/>
        <w:jc w:val="both"/>
        <w:rPr>
          <w:rFonts w:cs="TimesNewRomanPSMT"/>
          <w:color w:val="0070C0"/>
          <w:sz w:val="16"/>
          <w:szCs w:val="16"/>
        </w:rPr>
      </w:pPr>
    </w:p>
    <w:p w:rsidR="00EB5BD8" w:rsidRPr="00E55B23" w:rsidRDefault="00EB5BD8" w:rsidP="00E55B23">
      <w:pPr>
        <w:spacing w:line="240" w:lineRule="auto"/>
        <w:jc w:val="both"/>
        <w:rPr>
          <w:sz w:val="24"/>
          <w:szCs w:val="24"/>
        </w:rPr>
      </w:pPr>
      <w:r w:rsidRPr="00E55B23">
        <w:rPr>
          <w:sz w:val="24"/>
          <w:szCs w:val="24"/>
        </w:rPr>
        <w:t>Su</w:t>
      </w:r>
      <w:r w:rsidR="00DA3B9C" w:rsidRPr="00E55B23">
        <w:rPr>
          <w:sz w:val="24"/>
          <w:szCs w:val="24"/>
        </w:rPr>
        <w:t xml:space="preserve"> análisis revel</w:t>
      </w:r>
      <w:r w:rsidRPr="00E55B23">
        <w:rPr>
          <w:sz w:val="24"/>
          <w:szCs w:val="24"/>
        </w:rPr>
        <w:t>ó</w:t>
      </w:r>
      <w:r w:rsidR="00DA3B9C" w:rsidRPr="00E55B23">
        <w:rPr>
          <w:sz w:val="24"/>
          <w:szCs w:val="24"/>
        </w:rPr>
        <w:t xml:space="preserve"> que algunas formulaciones homeopáticas pueden tener efectos significativos en las URTI y en  infecciones otorrinolaringológicas. Varios estudios </w:t>
      </w:r>
      <w:r w:rsidRPr="00E55B23">
        <w:rPr>
          <w:sz w:val="24"/>
          <w:szCs w:val="24"/>
        </w:rPr>
        <w:t>demostraron</w:t>
      </w:r>
      <w:r w:rsidR="00DA3B9C" w:rsidRPr="00E55B23">
        <w:rPr>
          <w:sz w:val="24"/>
          <w:szCs w:val="24"/>
        </w:rPr>
        <w:t xml:space="preserve"> beneficios en la calidad de vida de los pacientes y en la mejoría de los síntomas, o equivalencia con el enfoque médico convencional.  </w:t>
      </w:r>
      <w:r w:rsidR="009D2A75">
        <w:rPr>
          <w:sz w:val="24"/>
          <w:szCs w:val="24"/>
        </w:rPr>
        <w:t xml:space="preserve">Sin embargo, </w:t>
      </w:r>
      <w:r w:rsidR="009D2A75" w:rsidRPr="00E55B23">
        <w:rPr>
          <w:sz w:val="24"/>
          <w:szCs w:val="24"/>
        </w:rPr>
        <w:t>por insuficiencia de literatura en este campo</w:t>
      </w:r>
      <w:r w:rsidR="009D2A75">
        <w:rPr>
          <w:sz w:val="24"/>
          <w:szCs w:val="24"/>
        </w:rPr>
        <w:t>, e</w:t>
      </w:r>
      <w:r w:rsidRPr="00E55B23">
        <w:rPr>
          <w:sz w:val="24"/>
          <w:szCs w:val="24"/>
        </w:rPr>
        <w:t xml:space="preserve">xiste  incertidumbre sobre la eficacia de la homeopatía individualizada en el tratamiento de las </w:t>
      </w:r>
      <w:proofErr w:type="spellStart"/>
      <w:r w:rsidRPr="00E55B23">
        <w:rPr>
          <w:sz w:val="24"/>
          <w:szCs w:val="24"/>
        </w:rPr>
        <w:t>URTIs</w:t>
      </w:r>
      <w:proofErr w:type="spellEnd"/>
      <w:r w:rsidR="00DA12AD" w:rsidRPr="00E55B23">
        <w:rPr>
          <w:sz w:val="24"/>
          <w:szCs w:val="24"/>
        </w:rPr>
        <w:t>.</w:t>
      </w:r>
    </w:p>
    <w:p w:rsidR="00DA12AD" w:rsidRPr="00E55B23" w:rsidRDefault="00DA12AD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E55B23">
        <w:rPr>
          <w:rFonts w:cs="TimesNewRomanPSMT"/>
          <w:sz w:val="24"/>
          <w:szCs w:val="24"/>
        </w:rPr>
        <w:t>Es importante recordar y subrayar una vez más que "ausencia de pruebas" no es sinónimo de "pruebas de ausencia".</w:t>
      </w:r>
    </w:p>
    <w:p w:rsidR="00E45785" w:rsidRDefault="00E45785" w:rsidP="00E55B2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A3B9C" w:rsidRPr="00FF66BA" w:rsidRDefault="00DA3B9C" w:rsidP="00E55B2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E55B23">
        <w:rPr>
          <w:sz w:val="24"/>
          <w:szCs w:val="24"/>
        </w:rPr>
        <w:t xml:space="preserve">A la luz de los hallazgos clínicos, los autores concluyen que  </w:t>
      </w:r>
      <w:r w:rsidRPr="00FF66BA">
        <w:rPr>
          <w:b/>
          <w:sz w:val="24"/>
          <w:szCs w:val="24"/>
        </w:rPr>
        <w:t>el uso de la homeopatía ind</w:t>
      </w:r>
      <w:r w:rsidR="00E55B23" w:rsidRPr="00FF66BA">
        <w:rPr>
          <w:b/>
          <w:sz w:val="24"/>
          <w:szCs w:val="24"/>
        </w:rPr>
        <w:t>ividualizada o de formulaciones</w:t>
      </w:r>
      <w:r w:rsidRPr="00FF66BA">
        <w:rPr>
          <w:b/>
          <w:sz w:val="24"/>
          <w:szCs w:val="24"/>
        </w:rPr>
        <w:t xml:space="preserve"> homeopáticas podría considerarse como una posible opción en las infecciones de las vías respiratorias superiores, la otitis y la</w:t>
      </w:r>
      <w:r w:rsidRPr="00FF66BA">
        <w:rPr>
          <w:b/>
          <w:color w:val="0070C0"/>
          <w:sz w:val="24"/>
          <w:szCs w:val="24"/>
        </w:rPr>
        <w:t xml:space="preserve"> </w:t>
      </w:r>
      <w:proofErr w:type="spellStart"/>
      <w:r w:rsidRPr="00FF66BA">
        <w:rPr>
          <w:b/>
          <w:sz w:val="24"/>
          <w:szCs w:val="24"/>
        </w:rPr>
        <w:t>rinofaringitis</w:t>
      </w:r>
      <w:proofErr w:type="spellEnd"/>
      <w:r w:rsidRPr="00FF66BA">
        <w:rPr>
          <w:b/>
          <w:sz w:val="24"/>
          <w:szCs w:val="24"/>
        </w:rPr>
        <w:t xml:space="preserve">, siempre que el diagnóstico homeopático y la prescripción sean correctos y estén integrados con otros posibles tratamientos eficaces. </w:t>
      </w:r>
    </w:p>
    <w:p w:rsidR="00DA3B9C" w:rsidRPr="00E45785" w:rsidRDefault="00DA3B9C" w:rsidP="00E55B2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DA3B9C" w:rsidRPr="00E45785" w:rsidRDefault="00DA3B9C" w:rsidP="00E55B23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632BE" w:rsidRPr="00E55B23" w:rsidRDefault="00DA12AD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A45CB">
        <w:rPr>
          <w:rFonts w:cs="TimesNewRomanPSMT"/>
          <w:b/>
          <w:sz w:val="24"/>
          <w:szCs w:val="24"/>
        </w:rPr>
        <w:t>EN RESUMEN</w:t>
      </w:r>
      <w:r w:rsidR="009D7DC7" w:rsidRPr="00E55B23">
        <w:rPr>
          <w:rFonts w:cs="TimesNewRomanPSMT"/>
          <w:sz w:val="24"/>
          <w:szCs w:val="24"/>
        </w:rPr>
        <w:t>, existe</w:t>
      </w:r>
      <w:r w:rsidR="003632BE" w:rsidRPr="00FF66BA">
        <w:rPr>
          <w:rFonts w:cs="TimesNewRomanPSMT"/>
          <w:sz w:val="24"/>
          <w:szCs w:val="24"/>
        </w:rPr>
        <w:t xml:space="preserve"> una evidencia positiva de los tratamientos homeopáticos en las URTI </w:t>
      </w:r>
      <w:r w:rsidR="009D7DC7" w:rsidRPr="00FF66BA">
        <w:rPr>
          <w:rFonts w:cs="TimesNewRomanPSMT"/>
          <w:sz w:val="24"/>
          <w:szCs w:val="24"/>
        </w:rPr>
        <w:t>y en las infecciones otorrinolaringológicas, especialmente con la utilización  de formulaciones específicas. La evidencia es más conflictiva en</w:t>
      </w:r>
      <w:r w:rsidR="003632BE" w:rsidRPr="00FF66BA">
        <w:rPr>
          <w:rFonts w:cs="TimesNewRomanPSMT"/>
          <w:sz w:val="24"/>
          <w:szCs w:val="24"/>
        </w:rPr>
        <w:t xml:space="preserve"> la prescripción individualizada, </w:t>
      </w:r>
      <w:r w:rsidR="009D7DC7" w:rsidRPr="00FF66BA">
        <w:rPr>
          <w:rFonts w:cs="TimesNewRomanPSMT"/>
          <w:sz w:val="24"/>
          <w:szCs w:val="24"/>
        </w:rPr>
        <w:t xml:space="preserve">por falta de suficientes </w:t>
      </w:r>
      <w:r w:rsidR="009D7DC7" w:rsidRPr="00E55B23">
        <w:rPr>
          <w:rFonts w:cs="TimesNewRomanPSMT"/>
          <w:sz w:val="24"/>
          <w:szCs w:val="24"/>
        </w:rPr>
        <w:t>estudios</w:t>
      </w:r>
      <w:r w:rsidR="00B1733E" w:rsidRPr="00E55B23">
        <w:rPr>
          <w:rFonts w:cs="TimesNewRomanPSMT"/>
          <w:sz w:val="24"/>
          <w:szCs w:val="24"/>
        </w:rPr>
        <w:t xml:space="preserve"> </w:t>
      </w:r>
      <w:r w:rsidR="00E55B23">
        <w:rPr>
          <w:rFonts w:cs="TimesNewRomanPSMT"/>
          <w:sz w:val="24"/>
          <w:szCs w:val="24"/>
        </w:rPr>
        <w:t xml:space="preserve"> </w:t>
      </w:r>
      <w:r w:rsidR="00E55B23" w:rsidRPr="00E55B23">
        <w:rPr>
          <w:rFonts w:cs="TimesNewRomanPSMT"/>
          <w:color w:val="0070C0"/>
          <w:sz w:val="24"/>
          <w:szCs w:val="24"/>
        </w:rPr>
        <w:t>[21, 34]</w:t>
      </w:r>
      <w:r w:rsidR="00E55B23">
        <w:rPr>
          <w:rFonts w:cs="TimesNewRomanPSMT"/>
          <w:color w:val="0070C0"/>
          <w:sz w:val="24"/>
          <w:szCs w:val="24"/>
        </w:rPr>
        <w:t xml:space="preserve"> </w:t>
      </w:r>
    </w:p>
    <w:p w:rsidR="003632BE" w:rsidRPr="00E45785" w:rsidRDefault="003632BE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</w:p>
    <w:p w:rsidR="003632BE" w:rsidRPr="00E45785" w:rsidRDefault="003632BE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6"/>
          <w:szCs w:val="16"/>
        </w:rPr>
      </w:pPr>
    </w:p>
    <w:p w:rsidR="003632BE" w:rsidRPr="00E55B23" w:rsidRDefault="003632BE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A45CB">
        <w:rPr>
          <w:rFonts w:cs="TimesNewRomanPSMT"/>
          <w:sz w:val="24"/>
          <w:szCs w:val="24"/>
        </w:rPr>
        <w:t xml:space="preserve">La literatura sobre homeopatía para la otitis </w:t>
      </w:r>
      <w:r w:rsidR="001A45CB">
        <w:rPr>
          <w:rFonts w:cs="TimesNewRomanPSMT"/>
          <w:sz w:val="24"/>
          <w:szCs w:val="24"/>
        </w:rPr>
        <w:t xml:space="preserve">(OMA) </w:t>
      </w:r>
      <w:r w:rsidRPr="001A45CB">
        <w:rPr>
          <w:rFonts w:cs="TimesNewRomanPSMT"/>
          <w:sz w:val="24"/>
          <w:szCs w:val="24"/>
        </w:rPr>
        <w:t xml:space="preserve">es relativamente </w:t>
      </w:r>
      <w:r w:rsidR="00E55B23">
        <w:rPr>
          <w:rFonts w:cs="TimesNewRomanPSMT"/>
          <w:sz w:val="24"/>
          <w:szCs w:val="24"/>
        </w:rPr>
        <w:t>escasa</w:t>
      </w:r>
      <w:r w:rsidRPr="00E55B23">
        <w:rPr>
          <w:rFonts w:cs="TimesNewRomanPSMT"/>
          <w:sz w:val="24"/>
          <w:szCs w:val="24"/>
        </w:rPr>
        <w:t>; sin embargo</w:t>
      </w:r>
      <w:r w:rsidRPr="001A45CB">
        <w:rPr>
          <w:rFonts w:cs="TimesNewRomanPSMT"/>
          <w:sz w:val="24"/>
          <w:szCs w:val="24"/>
        </w:rPr>
        <w:t xml:space="preserve">, </w:t>
      </w:r>
      <w:r w:rsidR="003E6D54" w:rsidRPr="001A45CB">
        <w:rPr>
          <w:rFonts w:cs="TimesNewRomanPSMT"/>
          <w:sz w:val="24"/>
          <w:szCs w:val="24"/>
        </w:rPr>
        <w:t>la</w:t>
      </w:r>
      <w:r w:rsidRPr="001A45CB">
        <w:rPr>
          <w:rFonts w:cs="TimesNewRomanPSMT"/>
          <w:sz w:val="24"/>
          <w:szCs w:val="24"/>
        </w:rPr>
        <w:t xml:space="preserve"> revisión de la literatura</w:t>
      </w:r>
      <w:r w:rsidR="003E6D54" w:rsidRPr="001A45CB">
        <w:rPr>
          <w:rFonts w:cs="TimesNewRomanPSMT"/>
          <w:sz w:val="24"/>
          <w:szCs w:val="24"/>
        </w:rPr>
        <w:t xml:space="preserve"> </w:t>
      </w:r>
      <w:r w:rsidR="00E55B23" w:rsidRPr="001A45CB">
        <w:rPr>
          <w:rFonts w:cs="TimesNewRomanPSMT"/>
          <w:color w:val="0070C0"/>
          <w:sz w:val="24"/>
          <w:szCs w:val="24"/>
        </w:rPr>
        <w:t>[21]</w:t>
      </w:r>
      <w:r w:rsidR="00E55B23" w:rsidRPr="001A45CB">
        <w:rPr>
          <w:rFonts w:cs="TimesNewRomanPSMT"/>
          <w:sz w:val="24"/>
          <w:szCs w:val="24"/>
        </w:rPr>
        <w:t xml:space="preserve"> </w:t>
      </w:r>
      <w:r w:rsidRPr="001A45CB">
        <w:rPr>
          <w:rFonts w:cs="TimesNewRomanPSMT"/>
          <w:sz w:val="24"/>
          <w:szCs w:val="24"/>
        </w:rPr>
        <w:t>sugiere que en muchos casos es tan efectiva como un tratamiento estándar</w:t>
      </w:r>
      <w:r w:rsidR="00B1733E" w:rsidRPr="001A45CB">
        <w:rPr>
          <w:rFonts w:cs="TimesNewRomanPSMT"/>
          <w:sz w:val="24"/>
          <w:szCs w:val="24"/>
        </w:rPr>
        <w:t xml:space="preserve"> convencional</w:t>
      </w:r>
      <w:r w:rsidR="003E6D54" w:rsidRPr="00E55B23">
        <w:rPr>
          <w:rFonts w:cs="TimesNewRomanPSMT"/>
          <w:sz w:val="24"/>
          <w:szCs w:val="24"/>
        </w:rPr>
        <w:t>. L</w:t>
      </w:r>
      <w:r w:rsidRPr="00E55B23">
        <w:rPr>
          <w:rFonts w:cs="TimesNewRomanPSMT"/>
          <w:sz w:val="24"/>
          <w:szCs w:val="24"/>
        </w:rPr>
        <w:t>os medicamentos homeopáticos pueden ayudar a disminuir el dolor</w:t>
      </w:r>
      <w:r w:rsidR="003E6D54" w:rsidRPr="00E55B23">
        <w:rPr>
          <w:rFonts w:cs="TimesNewRomanPSMT"/>
          <w:sz w:val="24"/>
          <w:szCs w:val="24"/>
        </w:rPr>
        <w:t xml:space="preserve"> de la OMA</w:t>
      </w:r>
      <w:r w:rsidRPr="00E55B23">
        <w:rPr>
          <w:rFonts w:cs="TimesNewRomanPSMT"/>
          <w:sz w:val="24"/>
          <w:szCs w:val="24"/>
        </w:rPr>
        <w:t xml:space="preserve"> y conducir</w:t>
      </w:r>
      <w:r w:rsidR="00B1733E" w:rsidRPr="00E55B23">
        <w:rPr>
          <w:rFonts w:cs="TimesNewRomanPSMT"/>
          <w:sz w:val="24"/>
          <w:szCs w:val="24"/>
        </w:rPr>
        <w:t xml:space="preserve"> a una recuperación más rápida si se administran en </w:t>
      </w:r>
      <w:r w:rsidR="003E6D54" w:rsidRPr="00E55B23">
        <w:rPr>
          <w:rFonts w:cs="TimesNewRomanPSMT"/>
          <w:sz w:val="24"/>
          <w:szCs w:val="24"/>
        </w:rPr>
        <w:t xml:space="preserve">el período </w:t>
      </w:r>
      <w:r w:rsidR="00C16D80">
        <w:rPr>
          <w:rFonts w:cs="TimesNewRomanPSMT"/>
          <w:sz w:val="24"/>
          <w:szCs w:val="24"/>
        </w:rPr>
        <w:t xml:space="preserve">inicial </w:t>
      </w:r>
      <w:r w:rsidR="003E6D54" w:rsidRPr="00E55B23">
        <w:rPr>
          <w:rFonts w:cs="TimesNewRomanPSMT"/>
          <w:sz w:val="24"/>
          <w:szCs w:val="24"/>
        </w:rPr>
        <w:t>de observación del paciente</w:t>
      </w:r>
      <w:r w:rsidR="00C16D80">
        <w:rPr>
          <w:rFonts w:cs="TimesNewRomanPSMT"/>
          <w:sz w:val="24"/>
          <w:szCs w:val="24"/>
        </w:rPr>
        <w:t>.</w:t>
      </w:r>
    </w:p>
    <w:p w:rsidR="003632BE" w:rsidRPr="00E45785" w:rsidRDefault="003632BE" w:rsidP="008013F1">
      <w:pPr>
        <w:rPr>
          <w:sz w:val="16"/>
          <w:szCs w:val="16"/>
        </w:rPr>
      </w:pPr>
    </w:p>
    <w:p w:rsidR="003632BE" w:rsidRPr="00E55B23" w:rsidRDefault="00E55B23" w:rsidP="00E55B23">
      <w:pPr>
        <w:jc w:val="both"/>
        <w:rPr>
          <w:sz w:val="24"/>
          <w:szCs w:val="24"/>
        </w:rPr>
      </w:pPr>
      <w:r w:rsidRPr="001A45CB">
        <w:rPr>
          <w:b/>
          <w:sz w:val="24"/>
          <w:szCs w:val="24"/>
        </w:rPr>
        <w:lastRenderedPageBreak/>
        <w:t>CONCLUSIÓN</w:t>
      </w:r>
      <w:r>
        <w:rPr>
          <w:sz w:val="24"/>
          <w:szCs w:val="24"/>
        </w:rPr>
        <w:t xml:space="preserve">: </w:t>
      </w:r>
      <w:r w:rsidR="003E6D54" w:rsidRPr="00E55B23">
        <w:rPr>
          <w:sz w:val="24"/>
          <w:szCs w:val="24"/>
        </w:rPr>
        <w:t xml:space="preserve">Aunque es necesario </w:t>
      </w:r>
      <w:r w:rsidR="00900B1D" w:rsidRPr="00E55B23">
        <w:rPr>
          <w:sz w:val="24"/>
          <w:szCs w:val="24"/>
        </w:rPr>
        <w:t xml:space="preserve">investigar mucho más para </w:t>
      </w:r>
      <w:r w:rsidR="001A45CB">
        <w:rPr>
          <w:sz w:val="24"/>
          <w:szCs w:val="24"/>
        </w:rPr>
        <w:t>conseguir</w:t>
      </w:r>
      <w:r w:rsidR="00900B1D" w:rsidRPr="00E55B23">
        <w:rPr>
          <w:sz w:val="24"/>
          <w:szCs w:val="24"/>
        </w:rPr>
        <w:t xml:space="preserve"> nuevas evidencias de eficacia</w:t>
      </w:r>
      <w:r w:rsidR="003E6D54" w:rsidRPr="00E55B23">
        <w:rPr>
          <w:sz w:val="24"/>
          <w:szCs w:val="24"/>
        </w:rPr>
        <w:t xml:space="preserve">, los estudios recientes apoyan la opción de que la homeopatía podría ser al menos tan efectiva como un tratamiento convencional, y podría </w:t>
      </w:r>
      <w:r w:rsidR="001A45CB">
        <w:rPr>
          <w:sz w:val="24"/>
          <w:szCs w:val="24"/>
        </w:rPr>
        <w:t>cubrir</w:t>
      </w:r>
      <w:r w:rsidR="003E6D54" w:rsidRPr="00E55B23">
        <w:rPr>
          <w:sz w:val="24"/>
          <w:szCs w:val="24"/>
        </w:rPr>
        <w:t xml:space="preserve"> los vacíos de ef</w:t>
      </w:r>
      <w:r w:rsidR="001A45CB">
        <w:rPr>
          <w:sz w:val="24"/>
          <w:szCs w:val="24"/>
        </w:rPr>
        <w:t>icacia</w:t>
      </w:r>
      <w:r w:rsidR="003E6D54" w:rsidRPr="00E55B23">
        <w:rPr>
          <w:sz w:val="24"/>
          <w:szCs w:val="24"/>
        </w:rPr>
        <w:t xml:space="preserve"> existentes en el tratamiento convencional de las URTIS</w:t>
      </w:r>
      <w:r w:rsidR="00E1537B" w:rsidRPr="00E55B23">
        <w:rPr>
          <w:sz w:val="24"/>
          <w:szCs w:val="24"/>
        </w:rPr>
        <w:t xml:space="preserve"> y sus complicaciones </w:t>
      </w:r>
      <w:r w:rsidRPr="00E55B23">
        <w:rPr>
          <w:color w:val="0070C0"/>
          <w:sz w:val="24"/>
          <w:szCs w:val="24"/>
        </w:rPr>
        <w:t>[21]</w:t>
      </w:r>
      <w:r>
        <w:rPr>
          <w:sz w:val="24"/>
          <w:szCs w:val="24"/>
        </w:rPr>
        <w:t xml:space="preserve"> </w:t>
      </w:r>
      <w:r w:rsidR="00E1537B" w:rsidRPr="00E55B23">
        <w:rPr>
          <w:sz w:val="24"/>
          <w:szCs w:val="24"/>
        </w:rPr>
        <w:t xml:space="preserve">Esto es especialmente importante para la salud </w:t>
      </w:r>
      <w:r w:rsidR="001A45CB">
        <w:rPr>
          <w:sz w:val="24"/>
          <w:szCs w:val="24"/>
        </w:rPr>
        <w:t xml:space="preserve">pública </w:t>
      </w:r>
      <w:r w:rsidR="00E1537B" w:rsidRPr="00E55B23">
        <w:rPr>
          <w:sz w:val="24"/>
          <w:szCs w:val="24"/>
        </w:rPr>
        <w:t xml:space="preserve">global, ya que podrían evitarse complicaciones y la dependencia de antibióticos. Con la amenaza de la resistencia antimicrobiana, la homeopatía podría ser un recurso importante tanto como tratamiento alternativo o complementario en las URTIS como en la prevención de infecciones recurrentes del tracto respiratorio </w:t>
      </w:r>
      <w:r w:rsidR="0062487D" w:rsidRPr="0062487D">
        <w:rPr>
          <w:color w:val="0070C0"/>
          <w:sz w:val="24"/>
          <w:szCs w:val="24"/>
        </w:rPr>
        <w:t>[21,34]</w:t>
      </w:r>
      <w:r w:rsidR="0062487D">
        <w:rPr>
          <w:sz w:val="24"/>
          <w:szCs w:val="24"/>
        </w:rPr>
        <w:t xml:space="preserve"> </w:t>
      </w:r>
    </w:p>
    <w:p w:rsidR="00D54F01" w:rsidRDefault="00D54F01" w:rsidP="008013F1">
      <w:pPr>
        <w:rPr>
          <w:sz w:val="24"/>
          <w:szCs w:val="24"/>
        </w:rPr>
      </w:pPr>
    </w:p>
    <w:p w:rsidR="004F0135" w:rsidRDefault="004F0135" w:rsidP="008013F1">
      <w:pPr>
        <w:rPr>
          <w:sz w:val="24"/>
          <w:szCs w:val="24"/>
        </w:rPr>
      </w:pPr>
      <w:r>
        <w:rPr>
          <w:sz w:val="24"/>
          <w:szCs w:val="24"/>
        </w:rPr>
        <w:t>BIBLIOGRAFÍA:</w:t>
      </w:r>
    </w:p>
    <w:p w:rsidR="00EF4BEA" w:rsidRPr="00EF4BEA" w:rsidRDefault="005F40AB" w:rsidP="00EF4BEA">
      <w:pPr>
        <w:jc w:val="both"/>
        <w:rPr>
          <w:rFonts w:cs="Arial"/>
          <w:sz w:val="20"/>
          <w:szCs w:val="20"/>
        </w:rPr>
      </w:pPr>
      <w:r w:rsidRPr="0062487D">
        <w:rPr>
          <w:rFonts w:cs="Arial"/>
          <w:color w:val="0070C0"/>
          <w:sz w:val="20"/>
          <w:szCs w:val="20"/>
        </w:rPr>
        <w:t xml:space="preserve">[1] Plan Nacional resistencia Antibióticos </w:t>
      </w:r>
      <w:r w:rsidR="00EF4BEA" w:rsidRPr="00EF4BEA">
        <w:rPr>
          <w:rFonts w:cs="Arial"/>
          <w:color w:val="0070C0"/>
          <w:sz w:val="20"/>
          <w:szCs w:val="20"/>
        </w:rPr>
        <w:t>2019-2021</w:t>
      </w:r>
    </w:p>
    <w:p w:rsidR="005F40AB" w:rsidRPr="0062487D" w:rsidRDefault="005F40AB" w:rsidP="005F40AB">
      <w:pPr>
        <w:jc w:val="both"/>
        <w:rPr>
          <w:color w:val="0070C0"/>
          <w:sz w:val="20"/>
          <w:szCs w:val="20"/>
        </w:rPr>
      </w:pPr>
      <w:r w:rsidRPr="0062487D">
        <w:rPr>
          <w:color w:val="0070C0"/>
          <w:sz w:val="20"/>
          <w:szCs w:val="20"/>
        </w:rPr>
        <w:t xml:space="preserve">[2] </w:t>
      </w:r>
      <w:r w:rsidR="006061C8" w:rsidRPr="0062487D">
        <w:rPr>
          <w:rFonts w:cs="Times New Roman"/>
          <w:bCs/>
          <w:color w:val="0070C0"/>
          <w:sz w:val="20"/>
          <w:szCs w:val="20"/>
        </w:rPr>
        <w:t xml:space="preserve">Plan de acción contra la amenaza creciente de las resistencias bacterianas: </w:t>
      </w:r>
      <w:hyperlink r:id="rId5" w:history="1">
        <w:r w:rsidRPr="0062487D">
          <w:rPr>
            <w:rStyle w:val="Hipervnculo"/>
            <w:color w:val="0070C0"/>
            <w:sz w:val="20"/>
            <w:szCs w:val="20"/>
          </w:rPr>
          <w:t>https://eur-lex.europa.eu/LexUriServ/LexUriServ.do?uri=COM:2011:0748:FIN:ES:PDF</w:t>
        </w:r>
      </w:hyperlink>
    </w:p>
    <w:p w:rsidR="005F40AB" w:rsidRPr="0062487D" w:rsidRDefault="006061C8" w:rsidP="005F40AB">
      <w:pPr>
        <w:rPr>
          <w:rFonts w:cs="Arial"/>
          <w:color w:val="0070C0"/>
          <w:sz w:val="20"/>
          <w:szCs w:val="20"/>
        </w:rPr>
      </w:pPr>
      <w:r w:rsidRPr="0062487D">
        <w:rPr>
          <w:color w:val="0070C0"/>
          <w:sz w:val="20"/>
          <w:szCs w:val="20"/>
        </w:rPr>
        <w:t xml:space="preserve"> </w:t>
      </w:r>
      <w:r w:rsidR="005F40AB" w:rsidRPr="0062487D">
        <w:rPr>
          <w:color w:val="0070C0"/>
          <w:sz w:val="20"/>
          <w:szCs w:val="20"/>
        </w:rPr>
        <w:t xml:space="preserve">[3]  </w:t>
      </w:r>
      <w:r w:rsidRPr="0062487D">
        <w:rPr>
          <w:rFonts w:cs="Arial"/>
          <w:bCs/>
          <w:color w:val="0070C0"/>
          <w:sz w:val="20"/>
          <w:szCs w:val="20"/>
        </w:rPr>
        <w:t xml:space="preserve">Plan de Acción europeo «Una sola salud» para luchar contra la resistencia a los antimicrobianos: </w:t>
      </w:r>
      <w:hyperlink r:id="rId6" w:history="1">
        <w:r w:rsidR="005F40AB" w:rsidRPr="0062487D">
          <w:rPr>
            <w:rStyle w:val="Hipervnculo"/>
            <w:rFonts w:cs="Arial"/>
            <w:color w:val="0070C0"/>
            <w:sz w:val="20"/>
            <w:szCs w:val="20"/>
          </w:rPr>
          <w:t>http://www.europarl.europa.eu/doceo/document/TA-8-2018-0354_ES.html</w:t>
        </w:r>
      </w:hyperlink>
    </w:p>
    <w:p w:rsidR="00717C77" w:rsidRPr="0062487D" w:rsidRDefault="00717C77" w:rsidP="00717C77">
      <w:pPr>
        <w:jc w:val="both"/>
        <w:rPr>
          <w:rFonts w:cs="Arial"/>
          <w:color w:val="0070C0"/>
          <w:sz w:val="20"/>
          <w:szCs w:val="20"/>
        </w:rPr>
      </w:pPr>
      <w:r w:rsidRPr="0062487D">
        <w:rPr>
          <w:rFonts w:cs="Arial"/>
          <w:color w:val="0070C0"/>
          <w:sz w:val="20"/>
          <w:szCs w:val="20"/>
        </w:rPr>
        <w:t xml:space="preserve">[4] </w:t>
      </w:r>
      <w:hyperlink r:id="rId7" w:history="1">
        <w:r w:rsidRPr="0062487D">
          <w:rPr>
            <w:rStyle w:val="Hipervnculo"/>
            <w:rFonts w:cs="Arial"/>
            <w:color w:val="0070C0"/>
            <w:sz w:val="20"/>
            <w:szCs w:val="20"/>
          </w:rPr>
          <w:t>https://www.elglobal.es/politica-sanitaria/la-aemps-autorizo-1338-medicamentos-de-uso-humano-y-800-ensayos-clinicos-en-2018-MB2201086</w:t>
        </w:r>
      </w:hyperlink>
      <w:r w:rsidRPr="0062487D">
        <w:rPr>
          <w:rFonts w:cs="Arial"/>
          <w:color w:val="0070C0"/>
          <w:sz w:val="20"/>
          <w:szCs w:val="20"/>
        </w:rPr>
        <w:t xml:space="preserve">, </w:t>
      </w:r>
    </w:p>
    <w:p w:rsidR="004F0135" w:rsidRPr="0062487D" w:rsidRDefault="00717C77" w:rsidP="00717C77">
      <w:pPr>
        <w:jc w:val="both"/>
        <w:rPr>
          <w:rFonts w:cs="Arial"/>
          <w:color w:val="0070C0"/>
          <w:sz w:val="20"/>
          <w:szCs w:val="20"/>
        </w:rPr>
      </w:pPr>
      <w:r w:rsidRPr="0062487D">
        <w:rPr>
          <w:rFonts w:cs="Proxima Nova Lt"/>
          <w:color w:val="0070C0"/>
          <w:sz w:val="20"/>
          <w:szCs w:val="20"/>
        </w:rPr>
        <w:t>[5]</w:t>
      </w:r>
      <w:hyperlink r:id="rId8" w:history="1">
        <w:r w:rsidRPr="0062487D">
          <w:rPr>
            <w:rStyle w:val="Hipervnculo"/>
            <w:rFonts w:cs="Proxima Nova Lt"/>
            <w:color w:val="0070C0"/>
            <w:sz w:val="20"/>
            <w:szCs w:val="20"/>
          </w:rPr>
          <w:t>http://resistenciaantibioticos.es/es/system/files/content_images/recomendaciones_sobre_guias_tratamiento_antimicrobiano.pdf</w:t>
        </w:r>
      </w:hyperlink>
    </w:p>
    <w:p w:rsidR="004F0135" w:rsidRPr="0062487D" w:rsidRDefault="00476957" w:rsidP="00476957">
      <w:pPr>
        <w:jc w:val="both"/>
        <w:rPr>
          <w:color w:val="0070C0"/>
          <w:sz w:val="20"/>
          <w:szCs w:val="20"/>
        </w:rPr>
      </w:pPr>
      <w:r w:rsidRPr="0062487D">
        <w:rPr>
          <w:color w:val="0070C0"/>
          <w:sz w:val="20"/>
          <w:szCs w:val="20"/>
        </w:rPr>
        <w:t xml:space="preserve">[6] </w:t>
      </w:r>
      <w:hyperlink r:id="rId9" w:history="1">
        <w:r w:rsidRPr="0062487D">
          <w:rPr>
            <w:rStyle w:val="Hipervnculo"/>
            <w:color w:val="0070C0"/>
            <w:sz w:val="20"/>
            <w:szCs w:val="20"/>
          </w:rPr>
          <w:t>https://www.elsevier.es/es-revista-enfermedades-infecciosas-microbiologia-clinica-28-articulo-uso-los-antimicrobianos-poblacion-pediatrica-S0213005X10001138</w:t>
        </w:r>
      </w:hyperlink>
    </w:p>
    <w:p w:rsidR="004F0135" w:rsidRPr="0062487D" w:rsidRDefault="00476957" w:rsidP="008013F1">
      <w:pPr>
        <w:rPr>
          <w:color w:val="0070C0"/>
          <w:sz w:val="20"/>
          <w:szCs w:val="20"/>
        </w:rPr>
      </w:pPr>
      <w:r w:rsidRPr="0062487D">
        <w:rPr>
          <w:color w:val="0070C0"/>
          <w:sz w:val="20"/>
          <w:szCs w:val="20"/>
        </w:rPr>
        <w:t xml:space="preserve">[7] </w:t>
      </w:r>
      <w:r w:rsidRPr="0062487D">
        <w:rPr>
          <w:bCs/>
          <w:color w:val="0070C0"/>
          <w:sz w:val="20"/>
          <w:szCs w:val="20"/>
        </w:rPr>
        <w:t xml:space="preserve">Objetivos de mejora prioritarios en Atención Primaria (Pediatría) </w:t>
      </w:r>
      <w:hyperlink r:id="rId10" w:history="1">
        <w:r w:rsidRPr="0062487D">
          <w:rPr>
            <w:rStyle w:val="Hipervnculo"/>
            <w:bCs/>
            <w:color w:val="0070C0"/>
            <w:sz w:val="20"/>
            <w:szCs w:val="20"/>
          </w:rPr>
          <w:t>http://resistenciaantibioticos.es/es/system/files/content_images/objetivos_de_mejora_prioritarios_ap_pediatria.pdf</w:t>
        </w:r>
      </w:hyperlink>
    </w:p>
    <w:p w:rsidR="00415F88" w:rsidRPr="0062487D" w:rsidRDefault="00415F88" w:rsidP="00415F88">
      <w:pPr>
        <w:pStyle w:val="Default"/>
        <w:jc w:val="both"/>
        <w:rPr>
          <w:rFonts w:asciiTheme="minorHAnsi" w:hAnsiTheme="minorHAnsi" w:cs="Fira Sans Light"/>
          <w:color w:val="0070C0"/>
          <w:sz w:val="20"/>
          <w:szCs w:val="20"/>
        </w:rPr>
      </w:pPr>
      <w:r w:rsidRPr="0062487D">
        <w:rPr>
          <w:rFonts w:asciiTheme="minorHAnsi" w:hAnsiTheme="minorHAnsi"/>
          <w:color w:val="0070C0"/>
          <w:sz w:val="20"/>
          <w:szCs w:val="20"/>
        </w:rPr>
        <w:t xml:space="preserve">[8] Martínez Chamorro MJ, Rodríguez Arranz C. Mejora tu prescripción de antibióticos en 10 pasos. En: </w:t>
      </w:r>
      <w:proofErr w:type="spellStart"/>
      <w:r w:rsidRPr="0062487D">
        <w:rPr>
          <w:rFonts w:asciiTheme="minorHAnsi" w:hAnsiTheme="minorHAnsi"/>
          <w:color w:val="0070C0"/>
          <w:sz w:val="20"/>
          <w:szCs w:val="20"/>
        </w:rPr>
        <w:t>AEPap</w:t>
      </w:r>
      <w:proofErr w:type="spellEnd"/>
      <w:r w:rsidRPr="0062487D">
        <w:rPr>
          <w:rFonts w:asciiTheme="minorHAnsi" w:hAnsiTheme="minorHAnsi"/>
          <w:color w:val="0070C0"/>
          <w:sz w:val="20"/>
          <w:szCs w:val="20"/>
        </w:rPr>
        <w:t xml:space="preserve"> (ed.). Congreso de Actualización Pediatría 2019. Madrid: Lúa Ediciones 3.0; 2019. p. 83-100.</w:t>
      </w:r>
    </w:p>
    <w:p w:rsidR="00415F88" w:rsidRPr="0062487D" w:rsidRDefault="00D3372F" w:rsidP="00415F88">
      <w:pPr>
        <w:rPr>
          <w:color w:val="0070C0"/>
          <w:sz w:val="20"/>
          <w:szCs w:val="20"/>
        </w:rPr>
      </w:pPr>
      <w:hyperlink r:id="rId11" w:history="1">
        <w:r w:rsidR="00415F88" w:rsidRPr="0062487D">
          <w:rPr>
            <w:rStyle w:val="Hipervnculo"/>
            <w:rFonts w:cs="Fira Sans Light"/>
            <w:color w:val="0070C0"/>
            <w:sz w:val="20"/>
            <w:szCs w:val="20"/>
          </w:rPr>
          <w:t>https://www.aepap.org/sites/default/files/pags._83-100_mejora_tu_prescripcion_de_antibioticos.pdf</w:t>
        </w:r>
      </w:hyperlink>
    </w:p>
    <w:p w:rsidR="00415F88" w:rsidRPr="0062487D" w:rsidRDefault="00415F88" w:rsidP="00415F88">
      <w:pPr>
        <w:spacing w:line="240" w:lineRule="auto"/>
        <w:jc w:val="both"/>
        <w:rPr>
          <w:rFonts w:cs="Arial"/>
          <w:bCs/>
          <w:color w:val="0070C0"/>
          <w:sz w:val="20"/>
          <w:szCs w:val="20"/>
        </w:rPr>
      </w:pPr>
      <w:r w:rsidRPr="0062487D">
        <w:rPr>
          <w:rFonts w:cs="Arial"/>
          <w:color w:val="0070C0"/>
          <w:sz w:val="20"/>
          <w:szCs w:val="20"/>
        </w:rPr>
        <w:t xml:space="preserve">[9] </w:t>
      </w:r>
      <w:r w:rsidRPr="0062487D">
        <w:rPr>
          <w:color w:val="0070C0"/>
          <w:sz w:val="20"/>
          <w:szCs w:val="20"/>
        </w:rPr>
        <w:t>(</w:t>
      </w:r>
      <w:r w:rsidRPr="0062487D">
        <w:rPr>
          <w:rFonts w:cs="Arial"/>
          <w:bCs/>
          <w:color w:val="0070C0"/>
          <w:sz w:val="20"/>
          <w:szCs w:val="20"/>
        </w:rPr>
        <w:t>Resolución del Parlamento Europeo, de 13 de septiembre de 2018, sobre el Plan de Acción europeo «Una sola salud» para luchar contra la resistencia a los antimicrobianos (</w:t>
      </w:r>
      <w:hyperlink r:id="rId12" w:history="1">
        <w:r w:rsidRPr="0062487D">
          <w:rPr>
            <w:rFonts w:cs="Arial"/>
            <w:bCs/>
            <w:color w:val="0070C0"/>
            <w:sz w:val="20"/>
            <w:szCs w:val="20"/>
          </w:rPr>
          <w:t>2017/2254(INI)</w:t>
        </w:r>
      </w:hyperlink>
      <w:r w:rsidRPr="0062487D">
        <w:rPr>
          <w:rFonts w:cs="Arial"/>
          <w:bCs/>
          <w:color w:val="0070C0"/>
          <w:sz w:val="20"/>
          <w:szCs w:val="20"/>
        </w:rPr>
        <w:t>)</w:t>
      </w:r>
      <w:r w:rsidRPr="0062487D">
        <w:rPr>
          <w:color w:val="0070C0"/>
          <w:sz w:val="20"/>
          <w:szCs w:val="20"/>
        </w:rPr>
        <w:t xml:space="preserve"> </w:t>
      </w:r>
      <w:hyperlink r:id="rId13" w:history="1">
        <w:r w:rsidRPr="0062487D">
          <w:rPr>
            <w:rStyle w:val="Hipervnculo"/>
            <w:rFonts w:cs="Arial"/>
            <w:bCs/>
            <w:color w:val="0070C0"/>
            <w:sz w:val="20"/>
            <w:szCs w:val="20"/>
          </w:rPr>
          <w:t>http://www.europarl.europa.eu/doceo/document/TA-8-2018-0354_ES.html</w:t>
        </w:r>
      </w:hyperlink>
    </w:p>
    <w:p w:rsidR="004F0135" w:rsidRPr="0062487D" w:rsidRDefault="00415F88" w:rsidP="003B2525">
      <w:pPr>
        <w:rPr>
          <w:color w:val="0070C0"/>
          <w:sz w:val="20"/>
          <w:szCs w:val="20"/>
          <w:lang w:val="en-US"/>
        </w:rPr>
      </w:pPr>
      <w:r w:rsidRPr="0062487D">
        <w:rPr>
          <w:color w:val="0070C0"/>
          <w:sz w:val="20"/>
          <w:szCs w:val="20"/>
          <w:lang w:val="en-US"/>
        </w:rPr>
        <w:t>[10]</w:t>
      </w:r>
      <w:r w:rsidRPr="0062487D">
        <w:rPr>
          <w:rFonts w:eastAsia="PFSquareSansCondPro-Regular" w:cs="PFSquareSansCondPro-Regular"/>
          <w:color w:val="0070C0"/>
          <w:sz w:val="20"/>
          <w:szCs w:val="20"/>
          <w:lang w:val="en-US"/>
        </w:rPr>
        <w:t xml:space="preserve"> Appropriate use of antibiotics: the role of CAM treatment strategies</w:t>
      </w:r>
      <w:r w:rsidR="003274DA" w:rsidRPr="0062487D">
        <w:rPr>
          <w:rFonts w:eastAsia="PFSquareSansCondPro-Regular" w:cs="PFSquareSansCondPro-Regular"/>
          <w:color w:val="0070C0"/>
          <w:sz w:val="20"/>
          <w:szCs w:val="20"/>
          <w:lang w:val="en-US"/>
        </w:rPr>
        <w:t xml:space="preserve">. Conference: </w:t>
      </w:r>
      <w:r w:rsidRPr="0062487D">
        <w:rPr>
          <w:rFonts w:cs="Martel-Regular"/>
          <w:color w:val="0070C0"/>
          <w:sz w:val="20"/>
          <w:szCs w:val="20"/>
          <w:lang w:val="en-US"/>
        </w:rPr>
        <w:t>Reducing the need for antibiotics The contribution of Complementary and Alternative Medicine CONFERENCE ON JUNE 6, 2018 IN BRUSSELS</w:t>
      </w:r>
      <w:r w:rsidRPr="0062487D">
        <w:rPr>
          <w:rFonts w:cs="SourceSansPro-Regular"/>
          <w:color w:val="0070C0"/>
          <w:sz w:val="20"/>
          <w:szCs w:val="20"/>
          <w:lang w:val="en-US"/>
        </w:rPr>
        <w:t xml:space="preserve"> </w:t>
      </w:r>
      <w:hyperlink r:id="rId14" w:history="1">
        <w:r w:rsidR="003B2525" w:rsidRPr="0062487D">
          <w:rPr>
            <w:rStyle w:val="Hipervnculo"/>
            <w:rFonts w:cs="SourceSansPro-Regular"/>
            <w:color w:val="0070C0"/>
            <w:sz w:val="20"/>
            <w:szCs w:val="20"/>
            <w:lang w:val="en-US"/>
          </w:rPr>
          <w:t>https://www.researchgate.net/publication/330902523_Reducing_the_need_for_antibiotics_The_contribution_of_Complementary_and_Alternative_Medicine_CONFERENCE_ON_JUNE_6_2018_IN_BRUSSELS</w:t>
        </w:r>
      </w:hyperlink>
    </w:p>
    <w:p w:rsidR="003B2525" w:rsidRPr="0062487D" w:rsidRDefault="003B2525" w:rsidP="003B2525">
      <w:pPr>
        <w:pStyle w:val="Default"/>
        <w:jc w:val="both"/>
        <w:rPr>
          <w:rFonts w:asciiTheme="minorHAnsi" w:hAnsiTheme="minorHAnsi" w:cs="TimesNewRomanPSMT"/>
          <w:color w:val="0070C0"/>
          <w:sz w:val="20"/>
          <w:szCs w:val="20"/>
          <w:lang w:val="en-US"/>
        </w:rPr>
      </w:pPr>
      <w:r w:rsidRPr="0062487D">
        <w:rPr>
          <w:rFonts w:asciiTheme="minorHAnsi" w:hAnsiTheme="minorHAnsi" w:cstheme="minorBidi"/>
          <w:color w:val="0070C0"/>
          <w:sz w:val="20"/>
          <w:szCs w:val="20"/>
          <w:lang w:val="en-US"/>
        </w:rPr>
        <w:t xml:space="preserve">[11] </w:t>
      </w:r>
      <w:r w:rsidRPr="0062487D">
        <w:rPr>
          <w:rFonts w:asciiTheme="minorHAnsi" w:hAnsiTheme="minorHAnsi" w:cs="TimesNewRomanPSMT"/>
          <w:color w:val="0070C0"/>
          <w:sz w:val="20"/>
          <w:szCs w:val="20"/>
          <w:lang w:val="en-US"/>
        </w:rPr>
        <w:t xml:space="preserve">Hawke K, van </w:t>
      </w:r>
      <w:proofErr w:type="spellStart"/>
      <w:r w:rsidRPr="0062487D">
        <w:rPr>
          <w:rFonts w:asciiTheme="minorHAnsi" w:hAnsiTheme="minorHAnsi" w:cs="TimesNewRomanPSMT"/>
          <w:color w:val="0070C0"/>
          <w:sz w:val="20"/>
          <w:szCs w:val="20"/>
          <w:lang w:val="en-US"/>
        </w:rPr>
        <w:t>Driel</w:t>
      </w:r>
      <w:proofErr w:type="spellEnd"/>
      <w:r w:rsidRPr="0062487D">
        <w:rPr>
          <w:rFonts w:asciiTheme="minorHAnsi" w:hAnsiTheme="minorHAnsi" w:cs="TimesNewRomanPSMT"/>
          <w:color w:val="0070C0"/>
          <w:sz w:val="20"/>
          <w:szCs w:val="20"/>
          <w:lang w:val="en-US"/>
        </w:rPr>
        <w:t xml:space="preserve"> ML, Buffington BJ, McGuire TM, King D (2018</w:t>
      </w:r>
      <w:proofErr w:type="gramStart"/>
      <w:r w:rsidRPr="0062487D">
        <w:rPr>
          <w:rFonts w:asciiTheme="minorHAnsi" w:hAnsiTheme="minorHAnsi" w:cs="TimesNewRomanPSMT"/>
          <w:color w:val="0070C0"/>
          <w:sz w:val="20"/>
          <w:szCs w:val="20"/>
          <w:lang w:val="en-US"/>
        </w:rPr>
        <w:t>)  Homeopathic</w:t>
      </w:r>
      <w:proofErr w:type="gramEnd"/>
      <w:r w:rsidRPr="0062487D">
        <w:rPr>
          <w:rFonts w:asciiTheme="minorHAnsi" w:hAnsiTheme="minorHAnsi" w:cs="TimesNewRomanPSMT"/>
          <w:color w:val="0070C0"/>
          <w:sz w:val="20"/>
          <w:szCs w:val="20"/>
          <w:lang w:val="en-US"/>
        </w:rPr>
        <w:t xml:space="preserve"> medicinal products for preventing and treating acute respiratory tract infections in children. Cochrane Database </w:t>
      </w:r>
      <w:proofErr w:type="spellStart"/>
      <w:r w:rsidRPr="0062487D">
        <w:rPr>
          <w:rFonts w:asciiTheme="minorHAnsi" w:hAnsiTheme="minorHAnsi" w:cs="TimesNewRomanPSMT"/>
          <w:color w:val="0070C0"/>
          <w:sz w:val="20"/>
          <w:szCs w:val="20"/>
          <w:lang w:val="en-US"/>
        </w:rPr>
        <w:t>Syst</w:t>
      </w:r>
      <w:proofErr w:type="spellEnd"/>
      <w:r w:rsidRPr="0062487D">
        <w:rPr>
          <w:rFonts w:asciiTheme="minorHAnsi" w:hAnsiTheme="minorHAnsi" w:cs="TimesNewRomanPSMT"/>
          <w:color w:val="0070C0"/>
          <w:sz w:val="20"/>
          <w:szCs w:val="20"/>
          <w:lang w:val="en-US"/>
        </w:rPr>
        <w:t xml:space="preserve"> Rev 4:CD005974</w:t>
      </w:r>
    </w:p>
    <w:p w:rsidR="00CB7885" w:rsidRPr="0062487D" w:rsidRDefault="00CB7885" w:rsidP="003B2525">
      <w:pPr>
        <w:pStyle w:val="Default"/>
        <w:jc w:val="both"/>
        <w:rPr>
          <w:rFonts w:asciiTheme="minorHAnsi" w:hAnsiTheme="minorHAnsi" w:cs="TimesNewRomanPSMT"/>
          <w:color w:val="0070C0"/>
          <w:sz w:val="20"/>
          <w:szCs w:val="20"/>
          <w:lang w:val="en-US"/>
        </w:rPr>
      </w:pPr>
    </w:p>
    <w:p w:rsidR="004F0135" w:rsidRPr="00F952AF" w:rsidRDefault="00CB7885" w:rsidP="008013F1">
      <w:pPr>
        <w:rPr>
          <w:color w:val="0070C0"/>
          <w:sz w:val="20"/>
          <w:szCs w:val="20"/>
          <w:lang w:val="en-US"/>
        </w:rPr>
      </w:pPr>
      <w:r w:rsidRPr="0062487D">
        <w:rPr>
          <w:color w:val="0070C0"/>
          <w:sz w:val="20"/>
          <w:szCs w:val="20"/>
          <w:lang w:val="en-US"/>
        </w:rPr>
        <w:t xml:space="preserve">[12] </w:t>
      </w:r>
      <w:hyperlink r:id="rId15" w:history="1">
        <w:proofErr w:type="spellStart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>Acetylcysteine</w:t>
        </w:r>
        <w:proofErr w:type="spellEnd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 xml:space="preserve"> and </w:t>
        </w:r>
        <w:proofErr w:type="spellStart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>carbocysteine</w:t>
        </w:r>
        <w:proofErr w:type="spellEnd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 xml:space="preserve"> to treat acute upper and lower respiratory tract infections in children without chronic </w:t>
        </w:r>
        <w:proofErr w:type="spellStart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>broncho</w:t>
        </w:r>
        <w:proofErr w:type="spellEnd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>-pulmonary disease</w:t>
        </w:r>
      </w:hyperlink>
    </w:p>
    <w:p w:rsidR="00CB7885" w:rsidRPr="00F952AF" w:rsidRDefault="00CB7885" w:rsidP="008013F1">
      <w:pPr>
        <w:rPr>
          <w:color w:val="0070C0"/>
          <w:sz w:val="20"/>
          <w:szCs w:val="20"/>
          <w:lang w:val="en-US"/>
        </w:rPr>
      </w:pPr>
      <w:r w:rsidRPr="009A4038">
        <w:rPr>
          <w:rStyle w:val="nfasis"/>
          <w:i w:val="0"/>
          <w:color w:val="0070C0"/>
          <w:sz w:val="20"/>
          <w:szCs w:val="20"/>
          <w:lang w:val="en-US"/>
        </w:rPr>
        <w:t>[13]</w:t>
      </w:r>
      <w:r w:rsidRPr="0062487D">
        <w:rPr>
          <w:rStyle w:val="nfasis"/>
          <w:color w:val="0070C0"/>
          <w:sz w:val="20"/>
          <w:szCs w:val="20"/>
          <w:lang w:val="en-US"/>
        </w:rPr>
        <w:t xml:space="preserve"> </w:t>
      </w:r>
      <w:hyperlink r:id="rId16" w:history="1"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 xml:space="preserve">Pelargonium </w:t>
        </w:r>
        <w:proofErr w:type="spellStart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>sidoides</w:t>
        </w:r>
        <w:proofErr w:type="spellEnd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> (</w:t>
        </w:r>
        <w:proofErr w:type="spellStart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>Umckaloabo</w:t>
        </w:r>
        <w:proofErr w:type="spellEnd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 xml:space="preserve">), </w:t>
        </w:r>
        <w:proofErr w:type="gramStart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>a</w:t>
        </w:r>
        <w:proofErr w:type="gramEnd"/>
        <w:r w:rsidRPr="0062487D">
          <w:rPr>
            <w:rStyle w:val="Hipervnculo"/>
            <w:rFonts w:eastAsia="Times New Roman" w:cs="Times New Roman"/>
            <w:bCs/>
            <w:color w:val="0070C0"/>
            <w:sz w:val="20"/>
            <w:szCs w:val="20"/>
            <w:lang w:val="en-US" w:eastAsia="es-ES"/>
          </w:rPr>
          <w:t xml:space="preserve"> herbal remedy, for treating acute respiratory tract infections</w:t>
        </w:r>
      </w:hyperlink>
    </w:p>
    <w:p w:rsidR="00CB7885" w:rsidRPr="0062487D" w:rsidRDefault="00CB7885" w:rsidP="008013F1">
      <w:pPr>
        <w:rPr>
          <w:color w:val="0070C0"/>
          <w:sz w:val="20"/>
          <w:szCs w:val="20"/>
          <w:lang w:val="en-US"/>
        </w:rPr>
      </w:pPr>
      <w:r w:rsidRPr="0062487D">
        <w:rPr>
          <w:color w:val="0070C0"/>
          <w:sz w:val="20"/>
          <w:szCs w:val="20"/>
          <w:lang w:val="en-US"/>
        </w:rPr>
        <w:t>[14</w:t>
      </w:r>
      <w:proofErr w:type="gramStart"/>
      <w:r w:rsidRPr="0062487D">
        <w:rPr>
          <w:color w:val="0070C0"/>
          <w:sz w:val="20"/>
          <w:szCs w:val="20"/>
          <w:lang w:val="en-US"/>
        </w:rPr>
        <w:t xml:space="preserve">]  </w:t>
      </w:r>
      <w:proofErr w:type="gramEnd"/>
      <w:r w:rsidR="00D3372F">
        <w:fldChar w:fldCharType="begin"/>
      </w:r>
      <w:r w:rsidR="00806704" w:rsidRPr="00F952AF">
        <w:rPr>
          <w:lang w:val="en-US"/>
        </w:rPr>
        <w:instrText>HYPERLINK "http://cochranelibrary-wiley.com/doi/10.1002/14651858.CD011534.pub2/full"</w:instrText>
      </w:r>
      <w:r w:rsidR="00D3372F">
        <w:fldChar w:fldCharType="separate"/>
      </w:r>
      <w:proofErr w:type="spellStart"/>
      <w:r w:rsidRPr="0062487D">
        <w:rPr>
          <w:rStyle w:val="Hipervnculo"/>
          <w:bCs/>
          <w:color w:val="0070C0"/>
          <w:sz w:val="20"/>
          <w:szCs w:val="20"/>
          <w:lang w:val="en-US"/>
        </w:rPr>
        <w:t>Paracetamol</w:t>
      </w:r>
      <w:proofErr w:type="spellEnd"/>
      <w:r w:rsidRPr="0062487D">
        <w:rPr>
          <w:rStyle w:val="Hipervnculo"/>
          <w:bCs/>
          <w:color w:val="0070C0"/>
          <w:sz w:val="20"/>
          <w:szCs w:val="20"/>
          <w:lang w:val="en-US"/>
        </w:rPr>
        <w:t xml:space="preserve"> (acetaminophen) or non-steroidal anti-inflammatory drugs, alone or combined, for pain relief in acute </w:t>
      </w:r>
      <w:proofErr w:type="spellStart"/>
      <w:r w:rsidRPr="0062487D">
        <w:rPr>
          <w:rStyle w:val="Hipervnculo"/>
          <w:bCs/>
          <w:color w:val="0070C0"/>
          <w:sz w:val="20"/>
          <w:szCs w:val="20"/>
          <w:lang w:val="en-US"/>
        </w:rPr>
        <w:t>otitis</w:t>
      </w:r>
      <w:proofErr w:type="spellEnd"/>
      <w:r w:rsidRPr="0062487D">
        <w:rPr>
          <w:rStyle w:val="Hipervnculo"/>
          <w:bCs/>
          <w:color w:val="0070C0"/>
          <w:sz w:val="20"/>
          <w:szCs w:val="20"/>
          <w:lang w:val="en-US"/>
        </w:rPr>
        <w:t xml:space="preserve"> media in children</w:t>
      </w:r>
      <w:r w:rsidR="00D3372F">
        <w:fldChar w:fldCharType="end"/>
      </w:r>
    </w:p>
    <w:p w:rsidR="004F0135" w:rsidRPr="0062487D" w:rsidRDefault="00CB7885" w:rsidP="008013F1">
      <w:pPr>
        <w:rPr>
          <w:color w:val="0070C0"/>
          <w:sz w:val="20"/>
          <w:szCs w:val="20"/>
          <w:lang w:val="en-US"/>
        </w:rPr>
      </w:pPr>
      <w:r w:rsidRPr="0062487D">
        <w:rPr>
          <w:rFonts w:eastAsia="ACaslonPro-Regular" w:cs="ACaslonPro-Regular"/>
          <w:color w:val="0070C0"/>
          <w:sz w:val="20"/>
          <w:szCs w:val="20"/>
          <w:lang w:val="en-US"/>
        </w:rPr>
        <w:t xml:space="preserve">[15] Smith SM, Schroeder K, Fahey T. Over-the-counter (OTC) medications for acute cough in children and adults in community settings. Cochrane Database </w:t>
      </w:r>
      <w:proofErr w:type="spellStart"/>
      <w:r w:rsidRPr="0062487D">
        <w:rPr>
          <w:rFonts w:eastAsia="ACaslonPro-Regular" w:cs="ACaslonPro-Regular"/>
          <w:color w:val="0070C0"/>
          <w:sz w:val="20"/>
          <w:szCs w:val="20"/>
          <w:lang w:val="en-US"/>
        </w:rPr>
        <w:t>Syst</w:t>
      </w:r>
      <w:proofErr w:type="spellEnd"/>
      <w:r w:rsidRPr="0062487D">
        <w:rPr>
          <w:rFonts w:eastAsia="ACaslonPro-Regular" w:cs="ACaslonPro-Regular"/>
          <w:color w:val="0070C0"/>
          <w:sz w:val="20"/>
          <w:szCs w:val="20"/>
          <w:lang w:val="en-US"/>
        </w:rPr>
        <w:t xml:space="preserve"> Rev 2014; 11: CD001831</w:t>
      </w:r>
    </w:p>
    <w:p w:rsidR="004F0135" w:rsidRPr="0062487D" w:rsidRDefault="00CB7885" w:rsidP="008013F1">
      <w:pPr>
        <w:rPr>
          <w:color w:val="0070C0"/>
          <w:sz w:val="20"/>
          <w:szCs w:val="20"/>
          <w:lang w:val="en-US"/>
        </w:rPr>
      </w:pPr>
      <w:r w:rsidRPr="0062487D">
        <w:rPr>
          <w:rFonts w:cs="TimesNewRomanPSMT"/>
          <w:color w:val="0070C0"/>
          <w:sz w:val="20"/>
          <w:szCs w:val="20"/>
          <w:lang w:val="en-US"/>
        </w:rPr>
        <w:t xml:space="preserve">[16]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Ranakusuma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RW,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Pitoyo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Y,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Safitri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ED,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Thorning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S,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Beller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EM, et al. (2018) Systemic corticosteroids for acute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otitis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media in children. Cochrane Database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Syst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Rev 3: CD012289</w:t>
      </w:r>
    </w:p>
    <w:p w:rsidR="004F0135" w:rsidRPr="0062487D" w:rsidRDefault="00CB7885" w:rsidP="008013F1">
      <w:pPr>
        <w:rPr>
          <w:color w:val="0070C0"/>
          <w:sz w:val="20"/>
          <w:szCs w:val="20"/>
          <w:lang w:val="en-US"/>
        </w:rPr>
      </w:pPr>
      <w:r w:rsidRPr="0062487D">
        <w:rPr>
          <w:color w:val="0070C0"/>
          <w:sz w:val="20"/>
          <w:szCs w:val="20"/>
          <w:lang w:val="en-US"/>
        </w:rPr>
        <w:t xml:space="preserve">[17], </w:t>
      </w:r>
      <w:proofErr w:type="spellStart"/>
      <w:r w:rsidRPr="0062487D">
        <w:rPr>
          <w:rFonts w:cs="AdvTT31ea7dbe"/>
          <w:color w:val="0070C0"/>
          <w:sz w:val="20"/>
          <w:szCs w:val="20"/>
          <w:lang w:val="en-US"/>
        </w:rPr>
        <w:t>Venekamp</w:t>
      </w:r>
      <w:proofErr w:type="spellEnd"/>
      <w:r w:rsidRPr="0062487D">
        <w:rPr>
          <w:rFonts w:cs="AdvTT31ea7dbe"/>
          <w:color w:val="0070C0"/>
          <w:sz w:val="20"/>
          <w:szCs w:val="20"/>
          <w:lang w:val="en-US"/>
        </w:rPr>
        <w:t xml:space="preserve"> RP, Sanders S, </w:t>
      </w:r>
      <w:proofErr w:type="spellStart"/>
      <w:r w:rsidRPr="0062487D">
        <w:rPr>
          <w:rFonts w:cs="AdvTT31ea7dbe"/>
          <w:color w:val="0070C0"/>
          <w:sz w:val="20"/>
          <w:szCs w:val="20"/>
          <w:lang w:val="en-US"/>
        </w:rPr>
        <w:t>Glasziou</w:t>
      </w:r>
      <w:proofErr w:type="spellEnd"/>
      <w:r w:rsidRPr="0062487D">
        <w:rPr>
          <w:rFonts w:cs="AdvTT31ea7dbe"/>
          <w:color w:val="0070C0"/>
          <w:sz w:val="20"/>
          <w:szCs w:val="20"/>
          <w:lang w:val="en-US"/>
        </w:rPr>
        <w:t xml:space="preserve"> PP, Del Mar CB, Rovers MM. Antibiotics for acute </w:t>
      </w:r>
      <w:proofErr w:type="spellStart"/>
      <w:r w:rsidRPr="0062487D">
        <w:rPr>
          <w:rFonts w:cs="AdvTT31ea7dbe"/>
          <w:color w:val="0070C0"/>
          <w:sz w:val="20"/>
          <w:szCs w:val="20"/>
          <w:lang w:val="en-US"/>
        </w:rPr>
        <w:t>otitis</w:t>
      </w:r>
      <w:proofErr w:type="spellEnd"/>
      <w:r w:rsidRPr="0062487D">
        <w:rPr>
          <w:rFonts w:cs="AdvTT31ea7dbe"/>
          <w:color w:val="0070C0"/>
          <w:sz w:val="20"/>
          <w:szCs w:val="20"/>
          <w:lang w:val="en-US"/>
        </w:rPr>
        <w:t xml:space="preserve"> media in children. Cochrane Database </w:t>
      </w:r>
      <w:proofErr w:type="spellStart"/>
      <w:r w:rsidRPr="0062487D">
        <w:rPr>
          <w:rFonts w:cs="AdvTT31ea7dbe"/>
          <w:color w:val="0070C0"/>
          <w:sz w:val="20"/>
          <w:szCs w:val="20"/>
          <w:lang w:val="en-US"/>
        </w:rPr>
        <w:t>Syst</w:t>
      </w:r>
      <w:proofErr w:type="spellEnd"/>
      <w:r w:rsidRPr="0062487D">
        <w:rPr>
          <w:rFonts w:cs="AdvTT31ea7dbe"/>
          <w:color w:val="0070C0"/>
          <w:sz w:val="20"/>
          <w:szCs w:val="20"/>
          <w:lang w:val="en-US"/>
        </w:rPr>
        <w:t xml:space="preserve"> Rev 2013</w:t>
      </w:r>
      <w:proofErr w:type="gramStart"/>
      <w:r w:rsidRPr="0062487D">
        <w:rPr>
          <w:rFonts w:cs="AdvTT31ea7dbe"/>
          <w:color w:val="0070C0"/>
          <w:sz w:val="20"/>
          <w:szCs w:val="20"/>
          <w:lang w:val="en-US"/>
        </w:rPr>
        <w:t>;1:CD000219</w:t>
      </w:r>
      <w:proofErr w:type="gramEnd"/>
    </w:p>
    <w:p w:rsidR="004F0135" w:rsidRPr="0062487D" w:rsidRDefault="00004966" w:rsidP="008013F1">
      <w:pPr>
        <w:rPr>
          <w:color w:val="0070C0"/>
          <w:sz w:val="20"/>
          <w:szCs w:val="20"/>
          <w:lang w:val="en-US"/>
        </w:rPr>
      </w:pPr>
      <w:proofErr w:type="gramStart"/>
      <w:r w:rsidRPr="0062487D">
        <w:rPr>
          <w:color w:val="0070C0"/>
          <w:sz w:val="20"/>
          <w:szCs w:val="20"/>
          <w:lang w:val="en-US"/>
        </w:rPr>
        <w:t>[18]</w:t>
      </w:r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Ng GJY, Tan S, Vu AN, Del Mar CB, van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Driel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ML (2015) Antibiotics for preventing recurrent sore throat.</w:t>
      </w:r>
      <w:proofErr w:type="gram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Cochrane Database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Syst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Rev 7:CD008911</w:t>
      </w:r>
    </w:p>
    <w:p w:rsidR="004F0135" w:rsidRPr="0062487D" w:rsidRDefault="00004966" w:rsidP="008013F1">
      <w:pPr>
        <w:rPr>
          <w:color w:val="0070C0"/>
          <w:sz w:val="20"/>
          <w:szCs w:val="20"/>
          <w:lang w:val="en-US"/>
        </w:rPr>
      </w:pPr>
      <w:r w:rsidRPr="0062487D">
        <w:rPr>
          <w:color w:val="0070C0"/>
          <w:sz w:val="20"/>
          <w:szCs w:val="20"/>
          <w:lang w:val="en-US"/>
        </w:rPr>
        <w:t>[19]</w:t>
      </w:r>
      <w:r w:rsidRPr="0062487D">
        <w:rPr>
          <w:rFonts w:cs="AdvTT31ea7dbe"/>
          <w:color w:val="0070C0"/>
          <w:sz w:val="20"/>
          <w:szCs w:val="20"/>
          <w:lang w:val="en-US"/>
        </w:rPr>
        <w:t xml:space="preserve"> </w:t>
      </w:r>
      <w:proofErr w:type="spellStart"/>
      <w:r w:rsidRPr="0062487D">
        <w:rPr>
          <w:rFonts w:cs="AdvTT31ea7dbe"/>
          <w:color w:val="0070C0"/>
          <w:sz w:val="20"/>
          <w:szCs w:val="20"/>
          <w:lang w:val="en-US"/>
        </w:rPr>
        <w:t>Smucny</w:t>
      </w:r>
      <w:proofErr w:type="spellEnd"/>
      <w:r w:rsidRPr="0062487D">
        <w:rPr>
          <w:rFonts w:cs="AdvTT31ea7dbe"/>
          <w:color w:val="0070C0"/>
          <w:sz w:val="20"/>
          <w:szCs w:val="20"/>
          <w:lang w:val="en-US"/>
        </w:rPr>
        <w:t xml:space="preserve"> J, Fahey T, Becker L, Glazier R. Antibiotics for acute bronchitis. Cochrane Database </w:t>
      </w:r>
      <w:proofErr w:type="spellStart"/>
      <w:r w:rsidRPr="0062487D">
        <w:rPr>
          <w:rFonts w:cs="AdvTT31ea7dbe"/>
          <w:color w:val="0070C0"/>
          <w:sz w:val="20"/>
          <w:szCs w:val="20"/>
          <w:lang w:val="en-US"/>
        </w:rPr>
        <w:t>Syst</w:t>
      </w:r>
      <w:proofErr w:type="spellEnd"/>
      <w:r w:rsidRPr="0062487D">
        <w:rPr>
          <w:rFonts w:cs="AdvTT31ea7dbe"/>
          <w:color w:val="0070C0"/>
          <w:sz w:val="20"/>
          <w:szCs w:val="20"/>
          <w:lang w:val="en-US"/>
        </w:rPr>
        <w:t xml:space="preserve"> Rev 2004:CD000245. </w:t>
      </w:r>
      <w:proofErr w:type="gramStart"/>
      <w:r w:rsidRPr="0062487D">
        <w:rPr>
          <w:rFonts w:cs="AdvTT31ea7dbe"/>
          <w:color w:val="0070C0"/>
          <w:sz w:val="20"/>
          <w:szCs w:val="20"/>
          <w:lang w:val="en-US"/>
        </w:rPr>
        <w:t>doi:</w:t>
      </w:r>
      <w:proofErr w:type="gramEnd"/>
      <w:r w:rsidRPr="0062487D">
        <w:rPr>
          <w:rFonts w:cs="AdvTT31ea7dbe"/>
          <w:color w:val="0070C0"/>
          <w:sz w:val="20"/>
          <w:szCs w:val="20"/>
          <w:lang w:val="en-US"/>
        </w:rPr>
        <w:t>10.1002/14651858</w:t>
      </w:r>
    </w:p>
    <w:p w:rsidR="004F0135" w:rsidRPr="0062487D" w:rsidRDefault="00004966" w:rsidP="009A4038">
      <w:pPr>
        <w:spacing w:line="240" w:lineRule="auto"/>
        <w:rPr>
          <w:color w:val="0070C0"/>
          <w:sz w:val="20"/>
          <w:szCs w:val="20"/>
          <w:lang w:val="en-US"/>
        </w:rPr>
      </w:pPr>
      <w:r w:rsidRPr="0062487D">
        <w:rPr>
          <w:color w:val="0070C0"/>
          <w:sz w:val="20"/>
          <w:szCs w:val="20"/>
          <w:lang w:val="en-US"/>
        </w:rPr>
        <w:t xml:space="preserve">[20] </w:t>
      </w:r>
      <w:proofErr w:type="spellStart"/>
      <w:r w:rsidRPr="0062487D">
        <w:rPr>
          <w:rFonts w:cs="Fira Sans Light"/>
          <w:color w:val="0070C0"/>
          <w:sz w:val="20"/>
          <w:szCs w:val="20"/>
          <w:lang w:val="en-US"/>
        </w:rPr>
        <w:t>Spurling</w:t>
      </w:r>
      <w:proofErr w:type="spellEnd"/>
      <w:r w:rsidRPr="0062487D">
        <w:rPr>
          <w:rFonts w:cs="Fira Sans Light"/>
          <w:color w:val="0070C0"/>
          <w:sz w:val="20"/>
          <w:szCs w:val="20"/>
          <w:lang w:val="en-US"/>
        </w:rPr>
        <w:t xml:space="preserve"> GPK, Del Mar CB, Dooley L, </w:t>
      </w:r>
      <w:proofErr w:type="spellStart"/>
      <w:r w:rsidRPr="0062487D">
        <w:rPr>
          <w:rFonts w:cs="Fira Sans Light"/>
          <w:color w:val="0070C0"/>
          <w:sz w:val="20"/>
          <w:szCs w:val="20"/>
          <w:lang w:val="en-US"/>
        </w:rPr>
        <w:t>Foxlee</w:t>
      </w:r>
      <w:proofErr w:type="spellEnd"/>
      <w:r w:rsidRPr="0062487D">
        <w:rPr>
          <w:rFonts w:cs="Fira Sans Light"/>
          <w:color w:val="0070C0"/>
          <w:sz w:val="20"/>
          <w:szCs w:val="20"/>
          <w:lang w:val="en-US"/>
        </w:rPr>
        <w:t xml:space="preserve"> R, Farley R. Delayed antibiotic prescriptions for respiratory infections (Review). </w:t>
      </w:r>
      <w:proofErr w:type="gramStart"/>
      <w:r w:rsidRPr="0062487D">
        <w:rPr>
          <w:rFonts w:cs="Fira Sans Light"/>
          <w:color w:val="0070C0"/>
          <w:sz w:val="20"/>
          <w:szCs w:val="20"/>
          <w:lang w:val="en-US"/>
        </w:rPr>
        <w:t>Cochrane Database of Syste</w:t>
      </w:r>
      <w:r w:rsidRPr="0062487D">
        <w:rPr>
          <w:rFonts w:cs="Fira Sans Light"/>
          <w:color w:val="0070C0"/>
          <w:sz w:val="20"/>
          <w:szCs w:val="20"/>
          <w:lang w:val="en-US"/>
        </w:rPr>
        <w:softHyphen/>
        <w:t>matic Reviews 2017 (9).</w:t>
      </w:r>
      <w:proofErr w:type="gramEnd"/>
      <w:r w:rsidRPr="0062487D">
        <w:rPr>
          <w:rFonts w:cs="Fira Sans Light"/>
          <w:color w:val="0070C0"/>
          <w:sz w:val="20"/>
          <w:szCs w:val="20"/>
          <w:lang w:val="en-US"/>
        </w:rPr>
        <w:t xml:space="preserve"> Art. No: CD004417. DOI: 10.1002/14651858.CD004417.pub5</w:t>
      </w:r>
    </w:p>
    <w:p w:rsidR="00004966" w:rsidRDefault="00004966" w:rsidP="00004966">
      <w:pPr>
        <w:autoSpaceDE w:val="0"/>
        <w:autoSpaceDN w:val="0"/>
        <w:adjustRightInd w:val="0"/>
        <w:spacing w:after="0" w:line="240" w:lineRule="auto"/>
        <w:jc w:val="both"/>
        <w:rPr>
          <w:rFonts w:cs="Utsaah"/>
          <w:color w:val="0070C0"/>
          <w:sz w:val="20"/>
          <w:szCs w:val="20"/>
          <w:lang w:val="en-US"/>
        </w:rPr>
      </w:pPr>
      <w:r w:rsidRPr="0062487D">
        <w:rPr>
          <w:rFonts w:cs="TimesNewRomanPSMT"/>
          <w:color w:val="0070C0"/>
          <w:sz w:val="20"/>
          <w:szCs w:val="20"/>
          <w:lang w:val="en-US"/>
        </w:rPr>
        <w:t xml:space="preserve">[21] </w:t>
      </w:r>
      <w:proofErr w:type="spellStart"/>
      <w:r w:rsidRPr="0062487D">
        <w:rPr>
          <w:rFonts w:cs="Utsaah"/>
          <w:color w:val="0070C0"/>
          <w:sz w:val="20"/>
          <w:szCs w:val="20"/>
          <w:lang w:val="en-US"/>
        </w:rPr>
        <w:t>Bellavite</w:t>
      </w:r>
      <w:proofErr w:type="spellEnd"/>
      <w:r w:rsidRPr="0062487D">
        <w:rPr>
          <w:rFonts w:cs="Utsaah"/>
          <w:color w:val="0070C0"/>
          <w:sz w:val="20"/>
          <w:szCs w:val="20"/>
          <w:lang w:val="en-US"/>
        </w:rPr>
        <w:t xml:space="preserve"> P, </w:t>
      </w:r>
      <w:proofErr w:type="spellStart"/>
      <w:r w:rsidRPr="0062487D">
        <w:rPr>
          <w:rFonts w:cs="Utsaah"/>
          <w:color w:val="0070C0"/>
          <w:sz w:val="20"/>
          <w:szCs w:val="20"/>
          <w:lang w:val="en-US"/>
        </w:rPr>
        <w:t>Marzotto</w:t>
      </w:r>
      <w:proofErr w:type="spellEnd"/>
      <w:r w:rsidRPr="0062487D">
        <w:rPr>
          <w:rFonts w:cs="Utsaah"/>
          <w:color w:val="0070C0"/>
          <w:sz w:val="20"/>
          <w:szCs w:val="20"/>
          <w:lang w:val="en-US"/>
        </w:rPr>
        <w:t xml:space="preserve"> M, </w:t>
      </w:r>
      <w:proofErr w:type="spellStart"/>
      <w:r w:rsidRPr="0062487D">
        <w:rPr>
          <w:rFonts w:cs="Utsaah"/>
          <w:color w:val="0070C0"/>
          <w:sz w:val="20"/>
          <w:szCs w:val="20"/>
          <w:lang w:val="en-US"/>
        </w:rPr>
        <w:t>Andreoli</w:t>
      </w:r>
      <w:proofErr w:type="spellEnd"/>
      <w:r w:rsidRPr="0062487D">
        <w:rPr>
          <w:rFonts w:cs="Utsaah"/>
          <w:color w:val="0070C0"/>
          <w:sz w:val="20"/>
          <w:szCs w:val="20"/>
          <w:lang w:val="en-US"/>
        </w:rPr>
        <w:t xml:space="preserve"> B (2019) Homeopathic Treatments of Upper Respiratory and </w:t>
      </w:r>
      <w:proofErr w:type="spellStart"/>
      <w:r w:rsidRPr="0062487D">
        <w:rPr>
          <w:rFonts w:cs="Utsaah"/>
          <w:color w:val="0070C0"/>
          <w:sz w:val="20"/>
          <w:szCs w:val="20"/>
          <w:lang w:val="en-US"/>
        </w:rPr>
        <w:t>Otorhinolaryngologic</w:t>
      </w:r>
      <w:proofErr w:type="spellEnd"/>
      <w:r w:rsidRPr="0062487D">
        <w:rPr>
          <w:rFonts w:cs="Utsaah"/>
          <w:color w:val="0070C0"/>
          <w:sz w:val="20"/>
          <w:szCs w:val="20"/>
          <w:lang w:val="en-US"/>
        </w:rPr>
        <w:t xml:space="preserve"> Infections: A Review of Randomized and Observational Studies. J </w:t>
      </w:r>
      <w:proofErr w:type="spellStart"/>
      <w:r w:rsidRPr="0062487D">
        <w:rPr>
          <w:rFonts w:cs="Utsaah"/>
          <w:color w:val="0070C0"/>
          <w:sz w:val="20"/>
          <w:szCs w:val="20"/>
          <w:lang w:val="en-US"/>
        </w:rPr>
        <w:t>Altern</w:t>
      </w:r>
      <w:proofErr w:type="spellEnd"/>
      <w:r w:rsidRPr="0062487D">
        <w:rPr>
          <w:rFonts w:cs="Utsaah"/>
          <w:color w:val="0070C0"/>
          <w:sz w:val="20"/>
          <w:szCs w:val="20"/>
          <w:lang w:val="en-US"/>
        </w:rPr>
        <w:t xml:space="preserve"> Complement </w:t>
      </w:r>
      <w:proofErr w:type="spellStart"/>
      <w:r w:rsidRPr="0062487D">
        <w:rPr>
          <w:rFonts w:cs="Utsaah"/>
          <w:color w:val="0070C0"/>
          <w:sz w:val="20"/>
          <w:szCs w:val="20"/>
          <w:lang w:val="en-US"/>
        </w:rPr>
        <w:t>Integr</w:t>
      </w:r>
      <w:proofErr w:type="spellEnd"/>
      <w:r w:rsidRPr="0062487D">
        <w:rPr>
          <w:rFonts w:cs="Utsaah"/>
          <w:color w:val="0070C0"/>
          <w:sz w:val="20"/>
          <w:szCs w:val="20"/>
          <w:lang w:val="en-US"/>
        </w:rPr>
        <w:t xml:space="preserve"> Med 5: 068.</w:t>
      </w:r>
    </w:p>
    <w:p w:rsidR="001B47D6" w:rsidRPr="0062487D" w:rsidRDefault="001B47D6" w:rsidP="00004966">
      <w:pPr>
        <w:autoSpaceDE w:val="0"/>
        <w:autoSpaceDN w:val="0"/>
        <w:adjustRightInd w:val="0"/>
        <w:spacing w:after="0" w:line="240" w:lineRule="auto"/>
        <w:jc w:val="both"/>
        <w:rPr>
          <w:rFonts w:cs="Utsaah"/>
          <w:color w:val="0070C0"/>
          <w:sz w:val="20"/>
          <w:szCs w:val="20"/>
          <w:lang w:val="en-US"/>
        </w:rPr>
      </w:pPr>
    </w:p>
    <w:p w:rsidR="004F0135" w:rsidRPr="0062487D" w:rsidRDefault="00004966" w:rsidP="008013F1">
      <w:pPr>
        <w:rPr>
          <w:color w:val="0070C0"/>
          <w:sz w:val="20"/>
          <w:szCs w:val="20"/>
          <w:lang w:val="en-US"/>
        </w:rPr>
      </w:pPr>
      <w:r w:rsidRPr="0062487D">
        <w:rPr>
          <w:color w:val="0070C0"/>
          <w:sz w:val="20"/>
          <w:szCs w:val="20"/>
          <w:lang w:val="en-US"/>
        </w:rPr>
        <w:t xml:space="preserve">[22] </w:t>
      </w:r>
      <w:r w:rsidRPr="0062487D">
        <w:rPr>
          <w:rFonts w:cs="Martel-Regular"/>
          <w:color w:val="0070C0"/>
          <w:sz w:val="20"/>
          <w:szCs w:val="20"/>
          <w:lang w:val="en-US"/>
        </w:rPr>
        <w:t xml:space="preserve">Homeopathy in the Age of Antimicrobial Resistance: Is It a Viable Treatment for Upper Respiratory Tract Infections? </w:t>
      </w:r>
      <w:r w:rsidRPr="0062487D">
        <w:rPr>
          <w:rFonts w:cs="SourceSansPro-Regular"/>
          <w:color w:val="0070C0"/>
          <w:sz w:val="20"/>
          <w:szCs w:val="20"/>
          <w:lang w:val="en-US"/>
        </w:rPr>
        <w:t xml:space="preserve">Homeopathy: the journal of the Faculty of Homeopathy · December 2017-Alisson </w:t>
      </w:r>
      <w:proofErr w:type="spellStart"/>
      <w:r w:rsidRPr="0062487D">
        <w:rPr>
          <w:rFonts w:cs="SourceSansPro-Regular"/>
          <w:color w:val="0070C0"/>
          <w:sz w:val="20"/>
          <w:szCs w:val="20"/>
          <w:lang w:val="en-US"/>
        </w:rPr>
        <w:t>Fixen</w:t>
      </w:r>
      <w:proofErr w:type="spellEnd"/>
    </w:p>
    <w:p w:rsidR="00004966" w:rsidRPr="0062487D" w:rsidRDefault="00004966" w:rsidP="0000496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70C0"/>
          <w:sz w:val="20"/>
          <w:szCs w:val="20"/>
          <w:lang w:val="en-US"/>
        </w:rPr>
      </w:pPr>
      <w:r w:rsidRPr="0062487D">
        <w:rPr>
          <w:rFonts w:cs="TimesNewRomanPSMT"/>
          <w:color w:val="0070C0"/>
          <w:sz w:val="20"/>
          <w:szCs w:val="20"/>
          <w:lang w:val="en-US"/>
        </w:rPr>
        <w:t xml:space="preserve">[23] Hawke K, van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Driel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ML, Buffington BJ, McGuire TM, King D (2018</w:t>
      </w:r>
      <w:proofErr w:type="gramStart"/>
      <w:r w:rsidRPr="0062487D">
        <w:rPr>
          <w:rFonts w:cs="TimesNewRomanPSMT"/>
          <w:color w:val="0070C0"/>
          <w:sz w:val="20"/>
          <w:szCs w:val="20"/>
          <w:lang w:val="en-US"/>
        </w:rPr>
        <w:t>)  Homeopathic</w:t>
      </w:r>
      <w:proofErr w:type="gram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medicinal products for preventing and treating acute respiratory tract infections in children. Cochrane Database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Syst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Rev 4:CD005974</w:t>
      </w:r>
    </w:p>
    <w:p w:rsidR="001B47D6" w:rsidRDefault="001B47D6" w:rsidP="00205C1A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0"/>
          <w:szCs w:val="20"/>
          <w:lang w:val="en-US"/>
        </w:rPr>
      </w:pPr>
    </w:p>
    <w:p w:rsidR="004F0135" w:rsidRPr="0062487D" w:rsidRDefault="00205C1A" w:rsidP="00205C1A">
      <w:pPr>
        <w:autoSpaceDE w:val="0"/>
        <w:autoSpaceDN w:val="0"/>
        <w:adjustRightInd w:val="0"/>
        <w:spacing w:after="0" w:line="240" w:lineRule="auto"/>
        <w:rPr>
          <w:color w:val="0070C0"/>
          <w:sz w:val="20"/>
          <w:szCs w:val="20"/>
          <w:lang w:val="en-US"/>
        </w:rPr>
      </w:pPr>
      <w:r w:rsidRPr="0062487D">
        <w:rPr>
          <w:rFonts w:cs="TimesNewRomanPSMT"/>
          <w:color w:val="0070C0"/>
          <w:sz w:val="20"/>
          <w:szCs w:val="20"/>
          <w:lang w:val="en-US"/>
        </w:rPr>
        <w:t>[24]</w:t>
      </w:r>
      <w:r w:rsidR="001B47D6">
        <w:rPr>
          <w:rFonts w:cs="TimesNewRomanPSMT"/>
          <w:color w:val="0070C0"/>
          <w:sz w:val="20"/>
          <w:szCs w:val="20"/>
          <w:lang w:val="en-US"/>
        </w:rPr>
        <w:t xml:space="preserve">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Steinsbekk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A,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Bentzen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N,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Fønnebø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V,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Lewith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G (2005) Self treatment with one of three self selected,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ultramolecular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homeopathic medicines for the prevention of upper respiratory tract infections in children. A double- blind randomized placebo controlled trial. Br J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Clin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Pharmacol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59: 447-455.</w:t>
      </w:r>
    </w:p>
    <w:p w:rsidR="001B47D6" w:rsidRPr="008B770F" w:rsidRDefault="001B47D6" w:rsidP="00205C1A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0"/>
          <w:szCs w:val="20"/>
          <w:lang w:val="en-US"/>
        </w:rPr>
      </w:pPr>
    </w:p>
    <w:p w:rsidR="00205C1A" w:rsidRPr="0062487D" w:rsidRDefault="00205C1A" w:rsidP="00205C1A">
      <w:pPr>
        <w:autoSpaceDE w:val="0"/>
        <w:autoSpaceDN w:val="0"/>
        <w:adjustRightInd w:val="0"/>
        <w:spacing w:after="0" w:line="240" w:lineRule="auto"/>
        <w:rPr>
          <w:rFonts w:cs="AdvPSA88A"/>
          <w:color w:val="0070C0"/>
          <w:sz w:val="20"/>
          <w:szCs w:val="20"/>
        </w:rPr>
      </w:pPr>
      <w:r w:rsidRPr="0062487D">
        <w:rPr>
          <w:rFonts w:cs="TimesNewRomanPSMT"/>
          <w:color w:val="0070C0"/>
          <w:sz w:val="20"/>
          <w:szCs w:val="20"/>
        </w:rPr>
        <w:t xml:space="preserve">[25]  </w:t>
      </w:r>
      <w:proofErr w:type="spellStart"/>
      <w:r w:rsidRPr="0062487D">
        <w:rPr>
          <w:color w:val="0070C0"/>
          <w:sz w:val="20"/>
          <w:szCs w:val="20"/>
        </w:rPr>
        <w:t>Siqueira</w:t>
      </w:r>
      <w:proofErr w:type="spellEnd"/>
      <w:r w:rsidRPr="0062487D">
        <w:rPr>
          <w:color w:val="0070C0"/>
          <w:sz w:val="20"/>
          <w:szCs w:val="20"/>
        </w:rPr>
        <w:t xml:space="preserve">, C. M., et al (2016). </w:t>
      </w:r>
      <w:r w:rsidRPr="0062487D">
        <w:rPr>
          <w:i/>
          <w:iCs/>
          <w:color w:val="0070C0"/>
          <w:sz w:val="20"/>
          <w:szCs w:val="20"/>
          <w:lang w:val="en-US"/>
        </w:rPr>
        <w:t xml:space="preserve">Homeopathic medicines for prevention of influenza and acute respiratory tract infections in children: blind, randomized, placebo-controlled clinical trial. </w:t>
      </w:r>
      <w:proofErr w:type="spellStart"/>
      <w:r w:rsidRPr="0062487D">
        <w:rPr>
          <w:i/>
          <w:iCs/>
          <w:color w:val="0070C0"/>
          <w:sz w:val="20"/>
          <w:szCs w:val="20"/>
        </w:rPr>
        <w:t>Homeopathy</w:t>
      </w:r>
      <w:proofErr w:type="spellEnd"/>
      <w:r w:rsidRPr="0062487D">
        <w:rPr>
          <w:i/>
          <w:iCs/>
          <w:color w:val="0070C0"/>
          <w:sz w:val="20"/>
          <w:szCs w:val="20"/>
        </w:rPr>
        <w:t>, 105(1), 71–77.</w:t>
      </w:r>
      <w:r w:rsidRPr="0062487D">
        <w:rPr>
          <w:color w:val="0070C0"/>
          <w:sz w:val="20"/>
          <w:szCs w:val="20"/>
        </w:rPr>
        <w:t xml:space="preserve"> doi:10.1016/j.homp.2015.02.006 </w:t>
      </w:r>
    </w:p>
    <w:p w:rsidR="001B47D6" w:rsidRDefault="001B47D6" w:rsidP="00205C1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70C0"/>
          <w:sz w:val="20"/>
          <w:szCs w:val="20"/>
        </w:rPr>
      </w:pPr>
    </w:p>
    <w:p w:rsidR="00205C1A" w:rsidRPr="0062487D" w:rsidRDefault="00205C1A" w:rsidP="00205C1A">
      <w:p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0"/>
          <w:szCs w:val="20"/>
        </w:rPr>
      </w:pPr>
      <w:r w:rsidRPr="0062487D">
        <w:rPr>
          <w:rFonts w:cs="TimesNewRomanPSMT"/>
          <w:color w:val="0070C0"/>
          <w:sz w:val="20"/>
          <w:szCs w:val="20"/>
        </w:rPr>
        <w:t>[26]</w:t>
      </w:r>
      <w:r w:rsidR="004A00CC">
        <w:rPr>
          <w:rFonts w:cs="TimesNewRomanPSMT"/>
          <w:color w:val="0070C0"/>
          <w:sz w:val="20"/>
          <w:szCs w:val="20"/>
        </w:rPr>
        <w:t xml:space="preserve"> Díaz, G. (2018) </w:t>
      </w:r>
      <w:hyperlink r:id="rId17" w:tooltip="Aclaraciones a 5 mentiras sobre las 7 revisiones Cochrane en Homeopatía" w:history="1">
        <w:r w:rsidRPr="0062487D">
          <w:rPr>
            <w:rFonts w:eastAsia="Times New Roman" w:cs="Times New Roman"/>
            <w:bCs/>
            <w:color w:val="0070C0"/>
            <w:kern w:val="36"/>
            <w:sz w:val="20"/>
            <w:szCs w:val="20"/>
            <w:lang w:eastAsia="es-ES"/>
          </w:rPr>
          <w:t>Aclaraciones a 5 mentiras sobre las 7 revisiones Cochrane en Homeopatía</w:t>
        </w:r>
      </w:hyperlink>
      <w:r w:rsidR="004A00CC">
        <w:t>.</w:t>
      </w:r>
      <w:r w:rsidR="004A00CC" w:rsidRPr="004A00CC">
        <w:t xml:space="preserve"> </w:t>
      </w:r>
      <w:r w:rsidR="004A00CC" w:rsidRPr="004A00CC">
        <w:rPr>
          <w:color w:val="0070C0"/>
          <w:sz w:val="20"/>
          <w:szCs w:val="20"/>
        </w:rPr>
        <w:t>https://www.hablandodehomeopatia.com/mentiras-sobre-7-revisiones-cochrane-homeopatia/</w:t>
      </w:r>
    </w:p>
    <w:p w:rsidR="00205C1A" w:rsidRPr="0062487D" w:rsidRDefault="00205C1A" w:rsidP="00205C1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70C0"/>
          <w:sz w:val="20"/>
          <w:szCs w:val="20"/>
        </w:rPr>
      </w:pPr>
    </w:p>
    <w:p w:rsidR="004F0135" w:rsidRPr="0062487D" w:rsidRDefault="006E719F" w:rsidP="006E719F">
      <w:pPr>
        <w:autoSpaceDE w:val="0"/>
        <w:autoSpaceDN w:val="0"/>
        <w:adjustRightInd w:val="0"/>
        <w:spacing w:after="0" w:line="240" w:lineRule="auto"/>
        <w:rPr>
          <w:color w:val="0070C0"/>
          <w:sz w:val="20"/>
          <w:szCs w:val="20"/>
        </w:rPr>
      </w:pPr>
      <w:r w:rsidRPr="0062487D">
        <w:rPr>
          <w:rFonts w:cs="TimesNewRomanPSMT"/>
          <w:color w:val="0070C0"/>
          <w:sz w:val="20"/>
          <w:szCs w:val="20"/>
          <w:lang w:val="en-US"/>
        </w:rPr>
        <w:t xml:space="preserve">[27] de Lange de Klerk ES,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Blommers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J,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Kuik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DJ,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Bezemer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PD,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Feenstra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L (1994) Effect of homoeopathic medicines on daily burden of symptoms in children with recurrent upper respiratory tract infections. </w:t>
      </w:r>
      <w:r w:rsidRPr="0062487D">
        <w:rPr>
          <w:rFonts w:cs="TimesNewRomanPSMT"/>
          <w:color w:val="0070C0"/>
          <w:sz w:val="20"/>
          <w:szCs w:val="20"/>
        </w:rPr>
        <w:t>BMJ 309: 1329-1332.</w:t>
      </w:r>
    </w:p>
    <w:p w:rsidR="001B47D6" w:rsidRDefault="001B47D6" w:rsidP="006E719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0"/>
          <w:szCs w:val="20"/>
        </w:rPr>
      </w:pPr>
    </w:p>
    <w:p w:rsidR="004F0135" w:rsidRPr="0062487D" w:rsidRDefault="006E719F" w:rsidP="006E719F">
      <w:pPr>
        <w:autoSpaceDE w:val="0"/>
        <w:autoSpaceDN w:val="0"/>
        <w:adjustRightInd w:val="0"/>
        <w:spacing w:after="0" w:line="240" w:lineRule="auto"/>
        <w:rPr>
          <w:color w:val="0070C0"/>
          <w:sz w:val="20"/>
          <w:szCs w:val="20"/>
          <w:lang w:val="en-US"/>
        </w:rPr>
      </w:pPr>
      <w:r w:rsidRPr="0062487D">
        <w:rPr>
          <w:rFonts w:cs="TimesNewRomanPSMT"/>
          <w:color w:val="0070C0"/>
          <w:sz w:val="20"/>
          <w:szCs w:val="20"/>
        </w:rPr>
        <w:t>[28]</w:t>
      </w:r>
      <w:proofErr w:type="spellStart"/>
      <w:r w:rsidRPr="0062487D">
        <w:rPr>
          <w:rFonts w:cs="TimesNewRomanPSMT"/>
          <w:color w:val="0070C0"/>
          <w:sz w:val="20"/>
          <w:szCs w:val="20"/>
        </w:rPr>
        <w:t>Sinha</w:t>
      </w:r>
      <w:proofErr w:type="spellEnd"/>
      <w:r w:rsidRPr="0062487D">
        <w:rPr>
          <w:rFonts w:cs="TimesNewRomanPSMT"/>
          <w:color w:val="0070C0"/>
          <w:sz w:val="20"/>
          <w:szCs w:val="20"/>
        </w:rPr>
        <w:t xml:space="preserve"> MN, </w:t>
      </w:r>
      <w:proofErr w:type="spellStart"/>
      <w:r w:rsidRPr="0062487D">
        <w:rPr>
          <w:rFonts w:cs="TimesNewRomanPSMT"/>
          <w:color w:val="0070C0"/>
          <w:sz w:val="20"/>
          <w:szCs w:val="20"/>
        </w:rPr>
        <w:t>Siddiqui</w:t>
      </w:r>
      <w:proofErr w:type="spellEnd"/>
      <w:r w:rsidRPr="0062487D">
        <w:rPr>
          <w:rFonts w:cs="TimesNewRomanPSMT"/>
          <w:color w:val="0070C0"/>
          <w:sz w:val="20"/>
          <w:szCs w:val="20"/>
        </w:rPr>
        <w:t xml:space="preserve"> VA, </w:t>
      </w:r>
      <w:proofErr w:type="spellStart"/>
      <w:r w:rsidRPr="0062487D">
        <w:rPr>
          <w:rFonts w:cs="TimesNewRomanPSMT"/>
          <w:color w:val="0070C0"/>
          <w:sz w:val="20"/>
          <w:szCs w:val="20"/>
        </w:rPr>
        <w:t>Nayak</w:t>
      </w:r>
      <w:proofErr w:type="spellEnd"/>
      <w:r w:rsidRPr="0062487D">
        <w:rPr>
          <w:rFonts w:cs="TimesNewRomanPSMT"/>
          <w:color w:val="0070C0"/>
          <w:sz w:val="20"/>
          <w:szCs w:val="20"/>
        </w:rPr>
        <w:t xml:space="preserve"> C, Singh V, Dixit R, et al. </w:t>
      </w:r>
      <w:r w:rsidRPr="0062487D">
        <w:rPr>
          <w:rFonts w:cs="TimesNewRomanPSMT"/>
          <w:color w:val="0070C0"/>
          <w:sz w:val="20"/>
          <w:szCs w:val="20"/>
          <w:lang w:val="en-US"/>
        </w:rPr>
        <w:t xml:space="preserve">(2012) Randomized controlled pilot study to compare Homeopathy and Conventional therapy in Acute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Otitis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Media. Homeopathy 101: 5-12.</w:t>
      </w:r>
    </w:p>
    <w:p w:rsidR="001B47D6" w:rsidRDefault="001B47D6" w:rsidP="00E32B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0"/>
          <w:szCs w:val="20"/>
          <w:lang w:val="en-US"/>
        </w:rPr>
      </w:pPr>
    </w:p>
    <w:p w:rsidR="00E32B2D" w:rsidRPr="0062487D" w:rsidRDefault="00E32B2D" w:rsidP="00E32B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0"/>
          <w:szCs w:val="20"/>
          <w:lang w:val="en-US"/>
        </w:rPr>
      </w:pPr>
      <w:r w:rsidRPr="0062487D">
        <w:rPr>
          <w:rFonts w:cs="TimesNewRomanPSMT"/>
          <w:color w:val="0070C0"/>
          <w:sz w:val="20"/>
          <w:szCs w:val="20"/>
          <w:lang w:val="en-US"/>
        </w:rPr>
        <w:t xml:space="preserve">[29]Jacobs J, Springer DA, Crothers D (2001) Homeopathic treatment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ofacute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otitis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media in children: a preliminary randomized placebo-controlled trial,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Pediatr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Infect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Dis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J 20: 177-183.</w:t>
      </w:r>
    </w:p>
    <w:p w:rsidR="00E32B2D" w:rsidRPr="0062487D" w:rsidRDefault="00E32B2D" w:rsidP="00E32B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0"/>
          <w:szCs w:val="20"/>
          <w:lang w:val="en-US"/>
        </w:rPr>
      </w:pPr>
    </w:p>
    <w:p w:rsidR="00E32B2D" w:rsidRPr="0062487D" w:rsidRDefault="00E32B2D" w:rsidP="00E32B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0"/>
          <w:szCs w:val="20"/>
          <w:lang w:val="en-US"/>
        </w:rPr>
      </w:pPr>
      <w:r w:rsidRPr="0062487D">
        <w:rPr>
          <w:rFonts w:cs="TimesNewRomanPSMT"/>
          <w:color w:val="0070C0"/>
          <w:sz w:val="20"/>
          <w:szCs w:val="20"/>
          <w:lang w:val="en-US"/>
        </w:rPr>
        <w:t xml:space="preserve">[30]Jacobs J, Taylor JA (2016) A randomized controlled trial of </w:t>
      </w:r>
      <w:proofErr w:type="gramStart"/>
      <w:r w:rsidRPr="0062487D">
        <w:rPr>
          <w:rFonts w:cs="TimesNewRomanPSMT"/>
          <w:color w:val="0070C0"/>
          <w:sz w:val="20"/>
          <w:szCs w:val="20"/>
          <w:lang w:val="en-US"/>
        </w:rPr>
        <w:t>a homeopathic</w:t>
      </w:r>
      <w:proofErr w:type="gram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syrup in the treatment of cold symptoms in young children. Complement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Ther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Med 29: 229-234</w:t>
      </w:r>
    </w:p>
    <w:p w:rsidR="002170AF" w:rsidRPr="0062487D" w:rsidRDefault="002170AF" w:rsidP="00E32B2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70C0"/>
          <w:sz w:val="20"/>
          <w:szCs w:val="20"/>
          <w:lang w:val="en-US"/>
        </w:rPr>
      </w:pPr>
    </w:p>
    <w:p w:rsidR="002170AF" w:rsidRPr="00F952AF" w:rsidRDefault="002170AF" w:rsidP="002170AF">
      <w:pPr>
        <w:pStyle w:val="Default"/>
        <w:jc w:val="both"/>
        <w:rPr>
          <w:rFonts w:asciiTheme="minorHAnsi" w:hAnsiTheme="minorHAnsi"/>
          <w:color w:val="0070C0"/>
          <w:sz w:val="20"/>
          <w:szCs w:val="20"/>
          <w:lang w:val="en-US"/>
        </w:rPr>
      </w:pPr>
      <w:r w:rsidRPr="0062487D">
        <w:rPr>
          <w:rFonts w:asciiTheme="minorHAnsi" w:eastAsia="Times New Roman" w:hAnsiTheme="minorHAnsi" w:cs="Times New Roman"/>
          <w:iCs/>
          <w:color w:val="0070C0"/>
          <w:sz w:val="20"/>
          <w:szCs w:val="20"/>
          <w:lang w:val="en-US" w:eastAsia="es-ES"/>
        </w:rPr>
        <w:t>[31]</w:t>
      </w:r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 </w:t>
      </w:r>
      <w:proofErr w:type="spellStart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>Sackett</w:t>
      </w:r>
      <w:proofErr w:type="spellEnd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 DL, Rosenberg WM, Gray JA, Haynes RB, Richardson WS. </w:t>
      </w:r>
      <w:hyperlink r:id="rId18" w:history="1">
        <w:r w:rsidRPr="0062487D">
          <w:rPr>
            <w:rStyle w:val="Hipervnculo"/>
            <w:rFonts w:asciiTheme="minorHAnsi" w:eastAsia="Times New Roman" w:hAnsiTheme="minorHAnsi" w:cs="Times New Roman"/>
            <w:color w:val="0070C0"/>
            <w:sz w:val="20"/>
            <w:szCs w:val="20"/>
            <w:lang w:val="en-US" w:eastAsia="es-ES"/>
          </w:rPr>
          <w:t>Evidence based medicine: what it is and what it isn’t</w:t>
        </w:r>
      </w:hyperlink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. </w:t>
      </w:r>
      <w:proofErr w:type="gramStart"/>
      <w:r w:rsidRPr="00F952AF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>BMJ.</w:t>
      </w:r>
      <w:proofErr w:type="gramEnd"/>
      <w:r w:rsidRPr="00F952AF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 1996 Jan 13</w:t>
      </w:r>
      <w:proofErr w:type="gramStart"/>
      <w:r w:rsidRPr="00F952AF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>;312</w:t>
      </w:r>
      <w:proofErr w:type="gramEnd"/>
      <w:r w:rsidRPr="00F952AF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>(7023):71-2)</w:t>
      </w:r>
    </w:p>
    <w:p w:rsidR="002170AF" w:rsidRPr="0062487D" w:rsidRDefault="002170AF" w:rsidP="00E32B2D">
      <w:pPr>
        <w:autoSpaceDE w:val="0"/>
        <w:autoSpaceDN w:val="0"/>
        <w:adjustRightInd w:val="0"/>
        <w:spacing w:after="0" w:line="240" w:lineRule="auto"/>
        <w:rPr>
          <w:color w:val="0070C0"/>
          <w:sz w:val="20"/>
          <w:szCs w:val="20"/>
          <w:lang w:val="en-US"/>
        </w:rPr>
      </w:pPr>
    </w:p>
    <w:p w:rsidR="00E55B23" w:rsidRDefault="00E55B23" w:rsidP="00E55B23">
      <w:pPr>
        <w:pStyle w:val="Default"/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</w:pPr>
      <w:r w:rsidRPr="0062487D">
        <w:rPr>
          <w:rFonts w:asciiTheme="minorHAnsi" w:hAnsiTheme="minorHAnsi"/>
          <w:color w:val="0070C0"/>
          <w:sz w:val="20"/>
          <w:szCs w:val="20"/>
          <w:lang w:val="en-US"/>
        </w:rPr>
        <w:t>[32</w:t>
      </w:r>
      <w:r w:rsidRPr="0062487D">
        <w:rPr>
          <w:rFonts w:asciiTheme="minorHAnsi" w:hAnsiTheme="minorHAnsi" w:cs="Arial"/>
          <w:color w:val="0070C0"/>
          <w:sz w:val="20"/>
          <w:szCs w:val="20"/>
          <w:lang w:val="en-US"/>
        </w:rPr>
        <w:t>].</w:t>
      </w:r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 (</w:t>
      </w:r>
      <w:proofErr w:type="spellStart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>Ebell</w:t>
      </w:r>
      <w:proofErr w:type="spellEnd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 MH, </w:t>
      </w:r>
      <w:proofErr w:type="spellStart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>Sokol</w:t>
      </w:r>
      <w:proofErr w:type="spellEnd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 R, Lee A, Simons C, Early J. </w:t>
      </w:r>
      <w:hyperlink r:id="rId19" w:history="1">
        <w:r w:rsidRPr="0062487D">
          <w:rPr>
            <w:rStyle w:val="Hipervnculo"/>
            <w:rFonts w:asciiTheme="minorHAnsi" w:eastAsia="Times New Roman" w:hAnsiTheme="minorHAnsi" w:cs="Times New Roman"/>
            <w:color w:val="0070C0"/>
            <w:sz w:val="20"/>
            <w:szCs w:val="20"/>
            <w:lang w:val="en-US" w:eastAsia="es-ES"/>
          </w:rPr>
          <w:t>How good is the evidence to support primary care practice</w:t>
        </w:r>
      </w:hyperlink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? </w:t>
      </w:r>
      <w:proofErr w:type="spellStart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>Evid</w:t>
      </w:r>
      <w:proofErr w:type="spellEnd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 Based Med. 2017 Jun</w:t>
      </w:r>
      <w:proofErr w:type="gramStart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>;22</w:t>
      </w:r>
      <w:proofErr w:type="gramEnd"/>
      <w:r w:rsidRPr="0062487D"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  <w:t xml:space="preserve">(3):88-92. </w:t>
      </w:r>
    </w:p>
    <w:p w:rsidR="001B47D6" w:rsidRPr="0062487D" w:rsidRDefault="001B47D6" w:rsidP="00E55B23">
      <w:pPr>
        <w:pStyle w:val="Default"/>
        <w:rPr>
          <w:rFonts w:asciiTheme="minorHAnsi" w:eastAsia="Times New Roman" w:hAnsiTheme="minorHAnsi" w:cs="Times New Roman"/>
          <w:color w:val="0070C0"/>
          <w:sz w:val="20"/>
          <w:szCs w:val="20"/>
          <w:lang w:val="en-US" w:eastAsia="es-ES"/>
        </w:rPr>
      </w:pPr>
    </w:p>
    <w:p w:rsidR="00E55B23" w:rsidRPr="0062487D" w:rsidRDefault="00E55B23" w:rsidP="00E55B23">
      <w:pPr>
        <w:pStyle w:val="Default"/>
        <w:jc w:val="both"/>
        <w:rPr>
          <w:rFonts w:asciiTheme="minorHAnsi" w:hAnsiTheme="minorHAnsi" w:cs="TimesNewRomanPSMT"/>
          <w:i/>
          <w:color w:val="0070C0"/>
          <w:sz w:val="20"/>
          <w:szCs w:val="20"/>
          <w:lang w:val="en-US"/>
        </w:rPr>
      </w:pPr>
      <w:r w:rsidRPr="0062487D">
        <w:rPr>
          <w:rFonts w:asciiTheme="minorHAnsi" w:hAnsiTheme="minorHAnsi"/>
          <w:color w:val="0070C0"/>
          <w:sz w:val="20"/>
          <w:szCs w:val="20"/>
          <w:shd w:val="clear" w:color="auto" w:fill="FFFFFF"/>
          <w:lang w:val="en-US"/>
        </w:rPr>
        <w:t>[33]</w:t>
      </w:r>
      <w:r w:rsidRPr="0062487D">
        <w:rPr>
          <w:rFonts w:asciiTheme="minorHAnsi" w:hAnsiTheme="minorHAnsi" w:cs="AdvTT349184da"/>
          <w:color w:val="0070C0"/>
          <w:sz w:val="20"/>
          <w:szCs w:val="20"/>
          <w:lang w:val="en-US"/>
        </w:rPr>
        <w:t xml:space="preserve"> </w:t>
      </w:r>
      <w:proofErr w:type="spellStart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>Bornhöft</w:t>
      </w:r>
      <w:proofErr w:type="spellEnd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 xml:space="preserve"> G, </w:t>
      </w:r>
      <w:proofErr w:type="spellStart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>Matthiessen</w:t>
      </w:r>
      <w:proofErr w:type="spellEnd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 xml:space="preserve"> PF. Homeopathy in Healthcare </w:t>
      </w:r>
      <w:r w:rsidRPr="0062487D">
        <w:rPr>
          <w:rFonts w:asciiTheme="minorHAnsi" w:hAnsiTheme="minorHAnsi" w:cs="AdvTT31ea7dbe+20"/>
          <w:i/>
          <w:color w:val="0070C0"/>
          <w:sz w:val="20"/>
          <w:szCs w:val="20"/>
          <w:lang w:val="en-US"/>
        </w:rPr>
        <w:t xml:space="preserve">– </w:t>
      </w:r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 xml:space="preserve">Effectiveness, Appropriateness, Safety, Costs. </w:t>
      </w:r>
      <w:proofErr w:type="gramStart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 xml:space="preserve">An HTA report on homeopathy as part of the Swiss Complementary Medicine Evaluation </w:t>
      </w:r>
      <w:proofErr w:type="spellStart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>Programme</w:t>
      </w:r>
      <w:proofErr w:type="spellEnd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>.</w:t>
      </w:r>
      <w:proofErr w:type="gramEnd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 xml:space="preserve"> Heidelberg: Springer-</w:t>
      </w:r>
      <w:proofErr w:type="spellStart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>Verlag</w:t>
      </w:r>
      <w:proofErr w:type="spellEnd"/>
      <w:r w:rsidRPr="0062487D">
        <w:rPr>
          <w:rFonts w:asciiTheme="minorHAnsi" w:hAnsiTheme="minorHAnsi" w:cs="AdvTT31ea7dbe"/>
          <w:i/>
          <w:color w:val="0070C0"/>
          <w:sz w:val="20"/>
          <w:szCs w:val="20"/>
          <w:lang w:val="en-US"/>
        </w:rPr>
        <w:t>; 2011; pg 127-156</w:t>
      </w:r>
    </w:p>
    <w:p w:rsidR="00E55B23" w:rsidRPr="0062487D" w:rsidRDefault="00E55B23" w:rsidP="00E55B23">
      <w:pPr>
        <w:pStyle w:val="Default"/>
        <w:rPr>
          <w:rFonts w:asciiTheme="minorHAnsi" w:hAnsiTheme="minorHAnsi" w:cstheme="minorBidi"/>
          <w:color w:val="0070C0"/>
          <w:sz w:val="20"/>
          <w:szCs w:val="20"/>
          <w:lang w:val="en-US"/>
        </w:rPr>
      </w:pPr>
    </w:p>
    <w:p w:rsidR="00E55B23" w:rsidRPr="0062487D" w:rsidRDefault="00E55B23" w:rsidP="00E55B2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70C0"/>
          <w:sz w:val="20"/>
          <w:szCs w:val="20"/>
          <w:lang w:val="en-US"/>
        </w:rPr>
      </w:pPr>
      <w:r w:rsidRPr="0062487D">
        <w:rPr>
          <w:rFonts w:cs="TimesNewRomanPSMT"/>
          <w:color w:val="0070C0"/>
          <w:sz w:val="20"/>
          <w:szCs w:val="20"/>
          <w:lang w:val="en-US"/>
        </w:rPr>
        <w:t xml:space="preserve">[34] </w:t>
      </w:r>
      <w:proofErr w:type="spellStart"/>
      <w:r w:rsidRPr="0062487D">
        <w:rPr>
          <w:rFonts w:cs="TimesNewRomanPSMT"/>
          <w:color w:val="0070C0"/>
          <w:sz w:val="20"/>
          <w:szCs w:val="20"/>
          <w:lang w:val="en-US"/>
        </w:rPr>
        <w:t>Fixsen</w:t>
      </w:r>
      <w:proofErr w:type="spellEnd"/>
      <w:r w:rsidRPr="0062487D">
        <w:rPr>
          <w:rFonts w:cs="TimesNewRomanPSMT"/>
          <w:color w:val="0070C0"/>
          <w:sz w:val="20"/>
          <w:szCs w:val="20"/>
          <w:lang w:val="en-US"/>
        </w:rPr>
        <w:t xml:space="preserve"> A (2018) Homeopathy in the Age of Antimicrobial Resistance: Is It a Viable Treatment for Upper Respiratory Tract Infections? Homeopathy 107: 99-114.</w:t>
      </w:r>
    </w:p>
    <w:p w:rsidR="00E55B23" w:rsidRPr="0062487D" w:rsidRDefault="00E55B23" w:rsidP="00E32B2D">
      <w:pPr>
        <w:autoSpaceDE w:val="0"/>
        <w:autoSpaceDN w:val="0"/>
        <w:adjustRightInd w:val="0"/>
        <w:spacing w:after="0" w:line="240" w:lineRule="auto"/>
        <w:rPr>
          <w:color w:val="0070C0"/>
          <w:sz w:val="20"/>
          <w:szCs w:val="20"/>
          <w:lang w:val="en-US"/>
        </w:rPr>
      </w:pPr>
    </w:p>
    <w:sectPr w:rsidR="00E55B23" w:rsidRPr="0062487D" w:rsidSect="00EF7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SquareSansCon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roxima Nova Lt">
    <w:altName w:val="Proxima Nov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_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ira Sans Light">
    <w:altName w:val="Fir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">
    <w:altName w:val="Eurost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rte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sl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dvTT31ea7db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A88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49184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vTT31ea7dbe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865"/>
    <w:multiLevelType w:val="hybridMultilevel"/>
    <w:tmpl w:val="BDC4AFC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1573B"/>
    <w:multiLevelType w:val="hybridMultilevel"/>
    <w:tmpl w:val="FE3CD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A17B1"/>
    <w:multiLevelType w:val="hybridMultilevel"/>
    <w:tmpl w:val="91A02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03A87"/>
    <w:multiLevelType w:val="hybridMultilevel"/>
    <w:tmpl w:val="F96EB6B2"/>
    <w:lvl w:ilvl="0" w:tplc="75D4DD14">
      <w:numFmt w:val="bullet"/>
      <w:lvlText w:val="•"/>
      <w:lvlJc w:val="left"/>
      <w:pPr>
        <w:ind w:left="720" w:hanging="360"/>
      </w:pPr>
      <w:rPr>
        <w:rFonts w:ascii="PFSquareSansCondPro-Regular" w:eastAsia="PFSquareSansCondPro-Regular" w:hAnsi="PFSquareSansCondPro-Regular" w:cs="PFSquareSansCondPro-Regular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42015"/>
    <w:multiLevelType w:val="hybridMultilevel"/>
    <w:tmpl w:val="C602B43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B4FAC"/>
    <w:multiLevelType w:val="hybridMultilevel"/>
    <w:tmpl w:val="959AD5FE"/>
    <w:lvl w:ilvl="0" w:tplc="75D4DD14">
      <w:numFmt w:val="bullet"/>
      <w:lvlText w:val="•"/>
      <w:lvlJc w:val="left"/>
      <w:pPr>
        <w:ind w:left="1440" w:hanging="360"/>
      </w:pPr>
      <w:rPr>
        <w:rFonts w:ascii="PFSquareSansCondPro-Regular" w:eastAsia="PFSquareSansCondPro-Regular" w:hAnsi="PFSquareSansCondPro-Regular" w:cs="PFSquareSansCondPro-Regular" w:hint="eastAsi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BC77AA"/>
    <w:multiLevelType w:val="hybridMultilevel"/>
    <w:tmpl w:val="DDDA7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DC9FC"/>
    <w:multiLevelType w:val="hybridMultilevel"/>
    <w:tmpl w:val="14D0E8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8804206"/>
    <w:multiLevelType w:val="hybridMultilevel"/>
    <w:tmpl w:val="00DEB77A"/>
    <w:lvl w:ilvl="0" w:tplc="19F6464A">
      <w:start w:val="20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E4625"/>
    <w:multiLevelType w:val="hybridMultilevel"/>
    <w:tmpl w:val="F4F29082"/>
    <w:lvl w:ilvl="0" w:tplc="75D4DD14">
      <w:numFmt w:val="bullet"/>
      <w:lvlText w:val="•"/>
      <w:lvlJc w:val="left"/>
      <w:pPr>
        <w:ind w:left="720" w:hanging="360"/>
      </w:pPr>
      <w:rPr>
        <w:rFonts w:ascii="PFSquareSansCondPro-Regular" w:eastAsia="PFSquareSansCondPro-Regular" w:hAnsi="PFSquareSansCondPro-Regular" w:cs="PFSquareSansCondPro-Regular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E52A0"/>
    <w:multiLevelType w:val="hybridMultilevel"/>
    <w:tmpl w:val="16E0EB8C"/>
    <w:lvl w:ilvl="0" w:tplc="A7CCD4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9E6"/>
    <w:rsid w:val="000027AB"/>
    <w:rsid w:val="00004966"/>
    <w:rsid w:val="00005183"/>
    <w:rsid w:val="0008012E"/>
    <w:rsid w:val="0008268A"/>
    <w:rsid w:val="000923BD"/>
    <w:rsid w:val="000B002E"/>
    <w:rsid w:val="000C3149"/>
    <w:rsid w:val="000C4A10"/>
    <w:rsid w:val="000C7703"/>
    <w:rsid w:val="000D65C8"/>
    <w:rsid w:val="000E2468"/>
    <w:rsid w:val="00104227"/>
    <w:rsid w:val="0011201D"/>
    <w:rsid w:val="001439BE"/>
    <w:rsid w:val="001452A7"/>
    <w:rsid w:val="00153AF9"/>
    <w:rsid w:val="00160FEA"/>
    <w:rsid w:val="00167CFE"/>
    <w:rsid w:val="00190D7D"/>
    <w:rsid w:val="0019612B"/>
    <w:rsid w:val="001A0D51"/>
    <w:rsid w:val="001A3B8F"/>
    <w:rsid w:val="001A45CB"/>
    <w:rsid w:val="001B322D"/>
    <w:rsid w:val="001B47D6"/>
    <w:rsid w:val="001B5F33"/>
    <w:rsid w:val="001D0AC6"/>
    <w:rsid w:val="001E40B6"/>
    <w:rsid w:val="001F6F1D"/>
    <w:rsid w:val="00205C1A"/>
    <w:rsid w:val="00214B57"/>
    <w:rsid w:val="002170AF"/>
    <w:rsid w:val="00217532"/>
    <w:rsid w:val="002300FC"/>
    <w:rsid w:val="00240592"/>
    <w:rsid w:val="0024336A"/>
    <w:rsid w:val="00250FCC"/>
    <w:rsid w:val="00257DD2"/>
    <w:rsid w:val="00281469"/>
    <w:rsid w:val="0028302C"/>
    <w:rsid w:val="00284884"/>
    <w:rsid w:val="002B4924"/>
    <w:rsid w:val="002F2D76"/>
    <w:rsid w:val="002F7EA0"/>
    <w:rsid w:val="003043A4"/>
    <w:rsid w:val="00307E3E"/>
    <w:rsid w:val="0031765A"/>
    <w:rsid w:val="003274DA"/>
    <w:rsid w:val="003400F9"/>
    <w:rsid w:val="003632BE"/>
    <w:rsid w:val="00374369"/>
    <w:rsid w:val="003768B1"/>
    <w:rsid w:val="00377C0D"/>
    <w:rsid w:val="00383909"/>
    <w:rsid w:val="00386ED3"/>
    <w:rsid w:val="003B2525"/>
    <w:rsid w:val="003E40FB"/>
    <w:rsid w:val="003E6D54"/>
    <w:rsid w:val="00400C70"/>
    <w:rsid w:val="00404596"/>
    <w:rsid w:val="00415F88"/>
    <w:rsid w:val="004237B3"/>
    <w:rsid w:val="00427C9D"/>
    <w:rsid w:val="0043552F"/>
    <w:rsid w:val="00453F4B"/>
    <w:rsid w:val="00465051"/>
    <w:rsid w:val="0047468B"/>
    <w:rsid w:val="00476957"/>
    <w:rsid w:val="00482443"/>
    <w:rsid w:val="00482749"/>
    <w:rsid w:val="00486BAD"/>
    <w:rsid w:val="00497523"/>
    <w:rsid w:val="004A00CC"/>
    <w:rsid w:val="004C317F"/>
    <w:rsid w:val="004C37DD"/>
    <w:rsid w:val="004C721F"/>
    <w:rsid w:val="004D0C3D"/>
    <w:rsid w:val="004D38AC"/>
    <w:rsid w:val="004D6A69"/>
    <w:rsid w:val="004F0135"/>
    <w:rsid w:val="005041B5"/>
    <w:rsid w:val="00512E43"/>
    <w:rsid w:val="0051540F"/>
    <w:rsid w:val="005200A5"/>
    <w:rsid w:val="00535163"/>
    <w:rsid w:val="0053587B"/>
    <w:rsid w:val="00541E98"/>
    <w:rsid w:val="0054265C"/>
    <w:rsid w:val="00586523"/>
    <w:rsid w:val="00593478"/>
    <w:rsid w:val="005D5BE0"/>
    <w:rsid w:val="005E0717"/>
    <w:rsid w:val="005E37AB"/>
    <w:rsid w:val="005F40AB"/>
    <w:rsid w:val="006061C8"/>
    <w:rsid w:val="00620728"/>
    <w:rsid w:val="0062487D"/>
    <w:rsid w:val="0063284A"/>
    <w:rsid w:val="00633658"/>
    <w:rsid w:val="0064455F"/>
    <w:rsid w:val="006D6F0A"/>
    <w:rsid w:val="006D72F2"/>
    <w:rsid w:val="006E719F"/>
    <w:rsid w:val="006F185B"/>
    <w:rsid w:val="006F6425"/>
    <w:rsid w:val="00717C77"/>
    <w:rsid w:val="00724DEF"/>
    <w:rsid w:val="00741CDB"/>
    <w:rsid w:val="00742414"/>
    <w:rsid w:val="00742687"/>
    <w:rsid w:val="00757F07"/>
    <w:rsid w:val="0076601D"/>
    <w:rsid w:val="00767721"/>
    <w:rsid w:val="00770F85"/>
    <w:rsid w:val="00777819"/>
    <w:rsid w:val="00785C19"/>
    <w:rsid w:val="007A3EE1"/>
    <w:rsid w:val="007B377B"/>
    <w:rsid w:val="007B6A9A"/>
    <w:rsid w:val="007C1CAD"/>
    <w:rsid w:val="007C2844"/>
    <w:rsid w:val="007D6BFE"/>
    <w:rsid w:val="007E3572"/>
    <w:rsid w:val="008013F1"/>
    <w:rsid w:val="008024FF"/>
    <w:rsid w:val="00802CE2"/>
    <w:rsid w:val="00806704"/>
    <w:rsid w:val="0082284A"/>
    <w:rsid w:val="00823610"/>
    <w:rsid w:val="00823FCE"/>
    <w:rsid w:val="008427A8"/>
    <w:rsid w:val="008469FA"/>
    <w:rsid w:val="00852685"/>
    <w:rsid w:val="008559E6"/>
    <w:rsid w:val="00856764"/>
    <w:rsid w:val="00863065"/>
    <w:rsid w:val="00874E06"/>
    <w:rsid w:val="008A1652"/>
    <w:rsid w:val="008B770F"/>
    <w:rsid w:val="008C1BA2"/>
    <w:rsid w:val="008C4298"/>
    <w:rsid w:val="008C51A4"/>
    <w:rsid w:val="008E0A8B"/>
    <w:rsid w:val="008E3E53"/>
    <w:rsid w:val="008E4BA4"/>
    <w:rsid w:val="008F6D9C"/>
    <w:rsid w:val="00900B1D"/>
    <w:rsid w:val="00901306"/>
    <w:rsid w:val="00925746"/>
    <w:rsid w:val="0093597C"/>
    <w:rsid w:val="009477D6"/>
    <w:rsid w:val="00960FF3"/>
    <w:rsid w:val="00961233"/>
    <w:rsid w:val="00980FF6"/>
    <w:rsid w:val="009A0848"/>
    <w:rsid w:val="009A4001"/>
    <w:rsid w:val="009A4038"/>
    <w:rsid w:val="009C4B11"/>
    <w:rsid w:val="009D2A75"/>
    <w:rsid w:val="009D7DA6"/>
    <w:rsid w:val="009D7DC7"/>
    <w:rsid w:val="009E19DD"/>
    <w:rsid w:val="009E2961"/>
    <w:rsid w:val="009E3A4C"/>
    <w:rsid w:val="009F064E"/>
    <w:rsid w:val="009F643E"/>
    <w:rsid w:val="00A32ECC"/>
    <w:rsid w:val="00A3319D"/>
    <w:rsid w:val="00A425C9"/>
    <w:rsid w:val="00A438E6"/>
    <w:rsid w:val="00A61FCB"/>
    <w:rsid w:val="00A70B9B"/>
    <w:rsid w:val="00A74835"/>
    <w:rsid w:val="00A879B8"/>
    <w:rsid w:val="00AC5C02"/>
    <w:rsid w:val="00AE762C"/>
    <w:rsid w:val="00AF58CB"/>
    <w:rsid w:val="00B02E7C"/>
    <w:rsid w:val="00B1733E"/>
    <w:rsid w:val="00B17CD5"/>
    <w:rsid w:val="00B243C9"/>
    <w:rsid w:val="00B444EC"/>
    <w:rsid w:val="00B51860"/>
    <w:rsid w:val="00B533D1"/>
    <w:rsid w:val="00B538EA"/>
    <w:rsid w:val="00B7034D"/>
    <w:rsid w:val="00B70FB4"/>
    <w:rsid w:val="00B74552"/>
    <w:rsid w:val="00B87787"/>
    <w:rsid w:val="00B97243"/>
    <w:rsid w:val="00BC1887"/>
    <w:rsid w:val="00BD30CF"/>
    <w:rsid w:val="00BD3F31"/>
    <w:rsid w:val="00C050E0"/>
    <w:rsid w:val="00C16D80"/>
    <w:rsid w:val="00C3135C"/>
    <w:rsid w:val="00C95FE4"/>
    <w:rsid w:val="00C96529"/>
    <w:rsid w:val="00CB7885"/>
    <w:rsid w:val="00CC570C"/>
    <w:rsid w:val="00CD20BD"/>
    <w:rsid w:val="00CD279B"/>
    <w:rsid w:val="00CD2C68"/>
    <w:rsid w:val="00CF4732"/>
    <w:rsid w:val="00D032D9"/>
    <w:rsid w:val="00D3372F"/>
    <w:rsid w:val="00D37534"/>
    <w:rsid w:val="00D51CE0"/>
    <w:rsid w:val="00D54F01"/>
    <w:rsid w:val="00D64B9C"/>
    <w:rsid w:val="00D81F9E"/>
    <w:rsid w:val="00D84B75"/>
    <w:rsid w:val="00DA12AD"/>
    <w:rsid w:val="00DA3B9C"/>
    <w:rsid w:val="00DA6648"/>
    <w:rsid w:val="00DD6D26"/>
    <w:rsid w:val="00DE655D"/>
    <w:rsid w:val="00E1537B"/>
    <w:rsid w:val="00E20AAE"/>
    <w:rsid w:val="00E26B65"/>
    <w:rsid w:val="00E305C6"/>
    <w:rsid w:val="00E32B2D"/>
    <w:rsid w:val="00E42E82"/>
    <w:rsid w:val="00E45785"/>
    <w:rsid w:val="00E50059"/>
    <w:rsid w:val="00E55B23"/>
    <w:rsid w:val="00E77889"/>
    <w:rsid w:val="00EA1B1F"/>
    <w:rsid w:val="00EB5BD8"/>
    <w:rsid w:val="00EC12F6"/>
    <w:rsid w:val="00EC5B0F"/>
    <w:rsid w:val="00ED218B"/>
    <w:rsid w:val="00EE0CEA"/>
    <w:rsid w:val="00EE23B8"/>
    <w:rsid w:val="00EF142F"/>
    <w:rsid w:val="00EF2B76"/>
    <w:rsid w:val="00EF4BEA"/>
    <w:rsid w:val="00EF73A7"/>
    <w:rsid w:val="00EF7F3F"/>
    <w:rsid w:val="00F101E8"/>
    <w:rsid w:val="00F178C2"/>
    <w:rsid w:val="00F21A94"/>
    <w:rsid w:val="00F4270E"/>
    <w:rsid w:val="00F51C95"/>
    <w:rsid w:val="00F72A09"/>
    <w:rsid w:val="00F735D5"/>
    <w:rsid w:val="00F76BFD"/>
    <w:rsid w:val="00F8493E"/>
    <w:rsid w:val="00F915C7"/>
    <w:rsid w:val="00F952AF"/>
    <w:rsid w:val="00F95B02"/>
    <w:rsid w:val="00FD453A"/>
    <w:rsid w:val="00FD5B18"/>
    <w:rsid w:val="00FE186E"/>
    <w:rsid w:val="00FE5BBD"/>
    <w:rsid w:val="00FF41DA"/>
    <w:rsid w:val="00FF4762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59E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8559E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59E6"/>
    <w:rPr>
      <w:color w:val="800080" w:themeColor="followedHyperlink"/>
      <w:u w:val="single"/>
    </w:rPr>
  </w:style>
  <w:style w:type="paragraph" w:customStyle="1" w:styleId="Default">
    <w:name w:val="Default"/>
    <w:rsid w:val="0000518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101">
    <w:name w:val="Pa10+1"/>
    <w:basedOn w:val="Default"/>
    <w:next w:val="Default"/>
    <w:uiPriority w:val="99"/>
    <w:rsid w:val="00005183"/>
    <w:pPr>
      <w:spacing w:line="221" w:lineRule="atLeast"/>
    </w:pPr>
    <w:rPr>
      <w:rFonts w:cstheme="minorBidi"/>
      <w:color w:val="auto"/>
    </w:rPr>
  </w:style>
  <w:style w:type="paragraph" w:customStyle="1" w:styleId="Pa91">
    <w:name w:val="Pa9+1"/>
    <w:basedOn w:val="Default"/>
    <w:next w:val="Default"/>
    <w:uiPriority w:val="99"/>
    <w:rsid w:val="00005183"/>
    <w:pPr>
      <w:spacing w:line="261" w:lineRule="atLeast"/>
    </w:pPr>
    <w:rPr>
      <w:rFonts w:cstheme="minorBidi"/>
      <w:color w:val="auto"/>
    </w:rPr>
  </w:style>
  <w:style w:type="character" w:customStyle="1" w:styleId="A101">
    <w:name w:val="A10+1"/>
    <w:uiPriority w:val="99"/>
    <w:rsid w:val="00005183"/>
    <w:rPr>
      <w:rFonts w:cs="Proxima Nova Lt"/>
      <w:b/>
      <w:bCs/>
      <w:color w:val="000000"/>
      <w:sz w:val="22"/>
      <w:szCs w:val="22"/>
    </w:rPr>
  </w:style>
  <w:style w:type="character" w:customStyle="1" w:styleId="A10">
    <w:name w:val="A10"/>
    <w:uiPriority w:val="99"/>
    <w:rsid w:val="00005183"/>
    <w:rPr>
      <w:rFonts w:cs="Proxima Nova Lt"/>
      <w:color w:val="000000"/>
    </w:rPr>
  </w:style>
  <w:style w:type="character" w:customStyle="1" w:styleId="elsevierstylesup1">
    <w:name w:val="elsevierstylesup1"/>
    <w:basedOn w:val="Fuentedeprrafopredeter"/>
    <w:rsid w:val="00005183"/>
    <w:rPr>
      <w:sz w:val="17"/>
      <w:szCs w:val="17"/>
      <w:vertAlign w:val="superscript"/>
    </w:rPr>
  </w:style>
  <w:style w:type="paragraph" w:styleId="Prrafodelista">
    <w:name w:val="List Paragraph"/>
    <w:basedOn w:val="Normal"/>
    <w:uiPriority w:val="34"/>
    <w:qFormat/>
    <w:rsid w:val="0000518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D2C68"/>
    <w:rPr>
      <w:i/>
      <w:iCs/>
    </w:rPr>
  </w:style>
  <w:style w:type="paragraph" w:styleId="NormalWeb">
    <w:name w:val="Normal (Web)"/>
    <w:basedOn w:val="Normal"/>
    <w:uiPriority w:val="99"/>
    <w:unhideWhenUsed/>
    <w:rsid w:val="00A3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7">
    <w:name w:val="A7"/>
    <w:uiPriority w:val="99"/>
    <w:rsid w:val="00307E3E"/>
    <w:rPr>
      <w:rFonts w:cs="Proxima Nova Lt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istenciaantibioticos.es/es/system/files/content_images/recomendaciones_sobre_guias_tratamiento_antimicrobiano.pdf" TargetMode="External"/><Relationship Id="rId13" Type="http://schemas.openxmlformats.org/officeDocument/2006/relationships/hyperlink" Target="http://www.europarl.europa.eu/doceo/document/TA-8-2018-0354_ES.html" TargetMode="External"/><Relationship Id="rId18" Type="http://schemas.openxmlformats.org/officeDocument/2006/relationships/hyperlink" Target="https://www.bmj.com/content/312/7023/7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lglobal.es/politica-sanitaria/la-aemps-autorizo-1338-medicamentos-de-uso-humano-y-800-ensayos-clinicos-en-2018-MB2201086" TargetMode="External"/><Relationship Id="rId12" Type="http://schemas.openxmlformats.org/officeDocument/2006/relationships/hyperlink" Target="http://www.europarl.europa.eu/oeil/popups/ficheprocedure.do?lang=fr&amp;reference=2017/2254(INI)" TargetMode="External"/><Relationship Id="rId17" Type="http://schemas.openxmlformats.org/officeDocument/2006/relationships/hyperlink" Target="https://www.hablandodehomeopatia.com/mentiras-sobre-7-revisiones-cochrane-homeopati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chrane.org/es/CD006323/pelargonium-sidoides-umckaloabo-un-producto-base-de-hierbas-para-el-tratamiento-de-las-infeccion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uroparl.europa.eu/doceo/document/TA-8-2018-0354_ES.html" TargetMode="External"/><Relationship Id="rId11" Type="http://schemas.openxmlformats.org/officeDocument/2006/relationships/hyperlink" Target="https://www.aepap.org/sites/default/files/pags._83-100_mejora_tu_prescripcion_de_antibioticos.pdf" TargetMode="External"/><Relationship Id="rId5" Type="http://schemas.openxmlformats.org/officeDocument/2006/relationships/hyperlink" Target="https://eur-lex.europa.eu/LexUriServ/LexUriServ.do?uri=COM:2011:0748:FIN:ES:PDF" TargetMode="External"/><Relationship Id="rId15" Type="http://schemas.openxmlformats.org/officeDocument/2006/relationships/hyperlink" Target="http://www.cochrane.org/CD003124/ARI_acetylcysteine-and-carbocysteine-to-treat-acute-upper-and-lower-respiratory-tract-infections-in-children-without-chronic-broncho-pulmonary-disease" TargetMode="External"/><Relationship Id="rId10" Type="http://schemas.openxmlformats.org/officeDocument/2006/relationships/hyperlink" Target="http://resistenciaantibioticos.es/es/system/files/content_images/objetivos_de_mejora_prioritarios_ap_pediatria.pdf" TargetMode="External"/><Relationship Id="rId19" Type="http://schemas.openxmlformats.org/officeDocument/2006/relationships/hyperlink" Target="https://www.ncbi.nlm.nih.gov/pubmed/28554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sevier.es/es-revista-enfermedades-infecciosas-microbiologia-clinica-28-articulo-uso-los-antimicrobianos-poblacion-pediatrica-S0213005X10001138" TargetMode="External"/><Relationship Id="rId14" Type="http://schemas.openxmlformats.org/officeDocument/2006/relationships/hyperlink" Target="https://www.researchgate.net/publication/330902523_Reducing_the_need_for_antibiotics_The_contribution_of_Complementary_and_Alternative_Medicine_CONFERENCE_ON_JUNE_6_2018_IN_BRUSSE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4683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2019-11-21T14:23:00Z</dcterms:created>
  <dcterms:modified xsi:type="dcterms:W3CDTF">2019-11-21T14:23:00Z</dcterms:modified>
</cp:coreProperties>
</file>