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D5130" w14:textId="4B8F4A3A" w:rsidR="007E0AED" w:rsidRPr="00517D39" w:rsidRDefault="00517D39" w:rsidP="00517D39">
      <w:pPr>
        <w:ind w:right="-427" w:hanging="426"/>
        <w:rPr>
          <w:b/>
          <w:bCs/>
          <w:sz w:val="28"/>
          <w:szCs w:val="28"/>
        </w:rPr>
      </w:pPr>
      <w:r>
        <w:rPr>
          <w:b/>
          <w:bCs/>
          <w:sz w:val="28"/>
          <w:szCs w:val="28"/>
        </w:rPr>
        <w:t xml:space="preserve"> </w:t>
      </w:r>
      <w:r w:rsidR="003769E2" w:rsidRPr="00517D39">
        <w:rPr>
          <w:b/>
          <w:bCs/>
          <w:sz w:val="28"/>
          <w:szCs w:val="28"/>
        </w:rPr>
        <w:t xml:space="preserve"> </w:t>
      </w:r>
      <w:r>
        <w:rPr>
          <w:b/>
          <w:bCs/>
          <w:sz w:val="28"/>
          <w:szCs w:val="28"/>
        </w:rPr>
        <w:t xml:space="preserve"> </w:t>
      </w:r>
      <w:r w:rsidR="003769E2" w:rsidRPr="00517D39">
        <w:rPr>
          <w:b/>
          <w:bCs/>
          <w:sz w:val="28"/>
          <w:szCs w:val="28"/>
        </w:rPr>
        <w:t>EL PROCESO DE REGULACIÓN D</w:t>
      </w:r>
      <w:r w:rsidR="001A6AF6" w:rsidRPr="00517D39">
        <w:rPr>
          <w:b/>
          <w:bCs/>
          <w:sz w:val="28"/>
          <w:szCs w:val="28"/>
        </w:rPr>
        <w:t>EL MEDICAMENTO HOMEOPÁTICO EN ESPAÑA</w:t>
      </w:r>
    </w:p>
    <w:p w14:paraId="1FF439CC" w14:textId="77777777" w:rsidR="003769E2" w:rsidRDefault="003769E2"/>
    <w:p w14:paraId="0728146C" w14:textId="10F7D7A1" w:rsidR="003769E2" w:rsidRPr="00517D39" w:rsidRDefault="003769E2" w:rsidP="00567555">
      <w:pPr>
        <w:spacing w:beforeAutospacing="1" w:after="0" w:afterAutospacing="1" w:line="240" w:lineRule="auto"/>
        <w:ind w:firstLine="708"/>
        <w:jc w:val="both"/>
        <w:textAlignment w:val="baseline"/>
        <w:rPr>
          <w:rFonts w:ascii="Calibri" w:eastAsia="Times New Roman" w:hAnsi="Calibri" w:cs="Calibri"/>
          <w:color w:val="000000"/>
          <w:kern w:val="0"/>
          <w:sz w:val="24"/>
          <w:szCs w:val="24"/>
          <w:lang w:eastAsia="es-ES"/>
          <w14:ligatures w14:val="none"/>
        </w:rPr>
      </w:pPr>
      <w:r w:rsidRPr="00517D39">
        <w:rPr>
          <w:rFonts w:ascii="Calibri" w:eastAsia="Times New Roman" w:hAnsi="Calibri" w:cs="Calibri"/>
          <w:color w:val="000000"/>
          <w:kern w:val="0"/>
          <w:sz w:val="24"/>
          <w:szCs w:val="24"/>
          <w:lang w:eastAsia="es-ES"/>
          <w14:ligatures w14:val="none"/>
        </w:rPr>
        <w:t xml:space="preserve">Después de varias décadas de andadura, por fin en </w:t>
      </w:r>
      <w:r w:rsidR="00517D39">
        <w:rPr>
          <w:rFonts w:ascii="Calibri" w:eastAsia="Times New Roman" w:hAnsi="Calibri" w:cs="Calibri"/>
          <w:color w:val="000000"/>
          <w:kern w:val="0"/>
          <w:sz w:val="24"/>
          <w:szCs w:val="24"/>
          <w:lang w:eastAsia="es-ES"/>
          <w14:ligatures w14:val="none"/>
        </w:rPr>
        <w:t xml:space="preserve">el año </w:t>
      </w:r>
      <w:r w:rsidR="00932181" w:rsidRPr="00517D39">
        <w:rPr>
          <w:rFonts w:ascii="Calibri" w:eastAsia="Times New Roman" w:hAnsi="Calibri" w:cs="Calibri"/>
          <w:color w:val="000000"/>
          <w:kern w:val="0"/>
          <w:sz w:val="24"/>
          <w:szCs w:val="24"/>
          <w:lang w:eastAsia="es-ES"/>
          <w14:ligatures w14:val="none"/>
        </w:rPr>
        <w:t>2022 la A</w:t>
      </w:r>
      <w:r w:rsidR="00517D39">
        <w:rPr>
          <w:rFonts w:ascii="Calibri" w:eastAsia="Times New Roman" w:hAnsi="Calibri" w:cs="Calibri"/>
          <w:color w:val="000000"/>
          <w:kern w:val="0"/>
          <w:sz w:val="24"/>
          <w:szCs w:val="24"/>
          <w:lang w:eastAsia="es-ES"/>
          <w14:ligatures w14:val="none"/>
        </w:rPr>
        <w:t>gencia Española de Medicamentos y Productos Sanitarios (AEMPS)</w:t>
      </w:r>
      <w:r w:rsidR="00932181" w:rsidRPr="00517D39">
        <w:rPr>
          <w:rFonts w:ascii="Calibri" w:eastAsia="Times New Roman" w:hAnsi="Calibri" w:cs="Calibri"/>
          <w:color w:val="000000"/>
          <w:kern w:val="0"/>
          <w:sz w:val="24"/>
          <w:szCs w:val="24"/>
          <w:lang w:eastAsia="es-ES"/>
          <w14:ligatures w14:val="none"/>
        </w:rPr>
        <w:t xml:space="preserve"> </w:t>
      </w:r>
      <w:r w:rsidR="00517D39">
        <w:rPr>
          <w:rFonts w:ascii="Calibri" w:eastAsia="Times New Roman" w:hAnsi="Calibri" w:cs="Calibri"/>
          <w:color w:val="000000"/>
          <w:kern w:val="0"/>
          <w:sz w:val="24"/>
          <w:szCs w:val="24"/>
          <w:lang w:eastAsia="es-ES"/>
          <w14:ligatures w14:val="none"/>
        </w:rPr>
        <w:t>normalizó</w:t>
      </w:r>
      <w:r w:rsidR="00932181" w:rsidRPr="00517D39">
        <w:rPr>
          <w:rFonts w:ascii="Calibri" w:eastAsia="Times New Roman" w:hAnsi="Calibri" w:cs="Calibri"/>
          <w:color w:val="000000"/>
          <w:kern w:val="0"/>
          <w:sz w:val="24"/>
          <w:szCs w:val="24"/>
          <w:lang w:eastAsia="es-ES"/>
          <w14:ligatures w14:val="none"/>
        </w:rPr>
        <w:t xml:space="preserve"> la situación de los medicamentos homeopáticos en España</w:t>
      </w:r>
      <w:r w:rsidR="00EF2F7A">
        <w:rPr>
          <w:rFonts w:ascii="Calibri" w:eastAsia="Times New Roman" w:hAnsi="Calibri" w:cs="Calibri"/>
          <w:color w:val="000000"/>
          <w:kern w:val="0"/>
          <w:sz w:val="24"/>
          <w:szCs w:val="24"/>
          <w:lang w:eastAsia="es-ES"/>
          <w14:ligatures w14:val="none"/>
        </w:rPr>
        <w:t>,</w:t>
      </w:r>
      <w:r w:rsidR="00932181" w:rsidRPr="00517D39">
        <w:rPr>
          <w:rFonts w:ascii="Calibri" w:eastAsia="Times New Roman" w:hAnsi="Calibri" w:cs="Calibri"/>
          <w:color w:val="000000"/>
          <w:kern w:val="0"/>
          <w:sz w:val="24"/>
          <w:szCs w:val="24"/>
          <w:lang w:eastAsia="es-ES"/>
          <w14:ligatures w14:val="none"/>
        </w:rPr>
        <w:t xml:space="preserve"> al autorizar </w:t>
      </w:r>
      <w:r w:rsidR="00EF2F7A" w:rsidRPr="00C06EF4">
        <w:rPr>
          <w:rFonts w:ascii="Calibri" w:eastAsia="Times New Roman" w:hAnsi="Calibri" w:cs="Calibri"/>
          <w:kern w:val="0"/>
          <w:sz w:val="24"/>
          <w:szCs w:val="24"/>
          <w:lang w:eastAsia="es-ES"/>
          <w14:ligatures w14:val="none"/>
        </w:rPr>
        <w:t>definitivamente su comercialización, tras la presentación de los correspondientes</w:t>
      </w:r>
      <w:r w:rsidR="00932181" w:rsidRPr="00C06EF4">
        <w:rPr>
          <w:rFonts w:ascii="Calibri" w:eastAsia="Times New Roman" w:hAnsi="Calibri" w:cs="Calibri"/>
          <w:kern w:val="0"/>
          <w:sz w:val="24"/>
          <w:szCs w:val="24"/>
          <w:lang w:eastAsia="es-ES"/>
          <w14:ligatures w14:val="none"/>
        </w:rPr>
        <w:t xml:space="preserve"> expedientes </w:t>
      </w:r>
      <w:r w:rsidR="00EF2F7A" w:rsidRPr="00C06EF4">
        <w:rPr>
          <w:rFonts w:ascii="Calibri" w:eastAsia="Times New Roman" w:hAnsi="Calibri" w:cs="Calibri"/>
          <w:kern w:val="0"/>
          <w:sz w:val="24"/>
          <w:szCs w:val="24"/>
          <w:lang w:eastAsia="es-ES"/>
          <w14:ligatures w14:val="none"/>
        </w:rPr>
        <w:t>de registro</w:t>
      </w:r>
      <w:r w:rsidR="00EF2F7A">
        <w:rPr>
          <w:rFonts w:ascii="Calibri" w:eastAsia="Times New Roman" w:hAnsi="Calibri" w:cs="Calibri"/>
          <w:color w:val="0000CC"/>
          <w:kern w:val="0"/>
          <w:sz w:val="24"/>
          <w:szCs w:val="24"/>
          <w:lang w:eastAsia="es-ES"/>
          <w14:ligatures w14:val="none"/>
        </w:rPr>
        <w:t>.</w:t>
      </w:r>
      <w:r w:rsidR="00EF2F7A" w:rsidRPr="00EF2F7A">
        <w:rPr>
          <w:rFonts w:ascii="Calibri" w:eastAsia="Times New Roman" w:hAnsi="Calibri" w:cs="Calibri"/>
          <w:color w:val="0000CC"/>
          <w:kern w:val="0"/>
          <w:sz w:val="24"/>
          <w:szCs w:val="24"/>
          <w:lang w:eastAsia="es-ES"/>
          <w14:ligatures w14:val="none"/>
        </w:rPr>
        <w:t xml:space="preserve"> </w:t>
      </w:r>
      <w:r w:rsidR="00EF2F7A" w:rsidRPr="00C06EF4">
        <w:rPr>
          <w:rFonts w:ascii="Calibri" w:eastAsia="Times New Roman" w:hAnsi="Calibri" w:cs="Calibri"/>
          <w:kern w:val="0"/>
          <w:sz w:val="24"/>
          <w:szCs w:val="24"/>
          <w:lang w:eastAsia="es-ES"/>
          <w14:ligatures w14:val="none"/>
        </w:rPr>
        <w:t xml:space="preserve">De esta forma se </w:t>
      </w:r>
      <w:r w:rsidR="00C06EF4" w:rsidRPr="00C06EF4">
        <w:rPr>
          <w:rFonts w:ascii="Calibri" w:eastAsia="Times New Roman" w:hAnsi="Calibri" w:cs="Calibri"/>
          <w:kern w:val="0"/>
          <w:sz w:val="24"/>
          <w:szCs w:val="24"/>
          <w:lang w:eastAsia="es-ES"/>
          <w14:ligatures w14:val="none"/>
        </w:rPr>
        <w:t xml:space="preserve">ha equiparado </w:t>
      </w:r>
      <w:r w:rsidR="00045E25" w:rsidRPr="00517D39">
        <w:rPr>
          <w:rFonts w:ascii="Calibri" w:eastAsia="Times New Roman" w:hAnsi="Calibri" w:cs="Calibri"/>
          <w:color w:val="000000"/>
          <w:kern w:val="0"/>
          <w:sz w:val="24"/>
          <w:szCs w:val="24"/>
          <w:lang w:eastAsia="es-ES"/>
          <w14:ligatures w14:val="none"/>
        </w:rPr>
        <w:t>su condición a la</w:t>
      </w:r>
      <w:r w:rsidR="00517D39">
        <w:rPr>
          <w:rFonts w:ascii="Calibri" w:eastAsia="Times New Roman" w:hAnsi="Calibri" w:cs="Calibri"/>
          <w:color w:val="000000"/>
          <w:kern w:val="0"/>
          <w:sz w:val="24"/>
          <w:szCs w:val="24"/>
          <w:lang w:eastAsia="es-ES"/>
          <w14:ligatures w14:val="none"/>
        </w:rPr>
        <w:t xml:space="preserve"> que </w:t>
      </w:r>
      <w:r w:rsidR="00567555">
        <w:rPr>
          <w:rFonts w:ascii="Calibri" w:eastAsia="Times New Roman" w:hAnsi="Calibri" w:cs="Calibri"/>
          <w:color w:val="000000"/>
          <w:kern w:val="0"/>
          <w:sz w:val="24"/>
          <w:szCs w:val="24"/>
          <w:lang w:eastAsia="es-ES"/>
          <w14:ligatures w14:val="none"/>
        </w:rPr>
        <w:t xml:space="preserve">ya </w:t>
      </w:r>
      <w:r w:rsidR="00517D39">
        <w:rPr>
          <w:rFonts w:ascii="Calibri" w:eastAsia="Times New Roman" w:hAnsi="Calibri" w:cs="Calibri"/>
          <w:color w:val="000000"/>
          <w:kern w:val="0"/>
          <w:sz w:val="24"/>
          <w:szCs w:val="24"/>
          <w:lang w:eastAsia="es-ES"/>
          <w14:ligatures w14:val="none"/>
        </w:rPr>
        <w:t>tenía</w:t>
      </w:r>
      <w:r w:rsidR="00567555">
        <w:rPr>
          <w:rFonts w:ascii="Calibri" w:eastAsia="Times New Roman" w:hAnsi="Calibri" w:cs="Calibri"/>
          <w:color w:val="000000"/>
          <w:kern w:val="0"/>
          <w:sz w:val="24"/>
          <w:szCs w:val="24"/>
          <w:lang w:eastAsia="es-ES"/>
          <w14:ligatures w14:val="none"/>
        </w:rPr>
        <w:t xml:space="preserve">n en </w:t>
      </w:r>
      <w:r w:rsidR="00517D39">
        <w:rPr>
          <w:rFonts w:ascii="Calibri" w:eastAsia="Times New Roman" w:hAnsi="Calibri" w:cs="Calibri"/>
          <w:color w:val="000000"/>
          <w:kern w:val="0"/>
          <w:sz w:val="24"/>
          <w:szCs w:val="24"/>
          <w:lang w:eastAsia="es-ES"/>
          <w14:ligatures w14:val="none"/>
        </w:rPr>
        <w:t>el</w:t>
      </w:r>
      <w:r w:rsidR="00045E25" w:rsidRPr="00517D39">
        <w:rPr>
          <w:rFonts w:ascii="Calibri" w:eastAsia="Times New Roman" w:hAnsi="Calibri" w:cs="Calibri"/>
          <w:color w:val="000000"/>
          <w:kern w:val="0"/>
          <w:sz w:val="24"/>
          <w:szCs w:val="24"/>
          <w:lang w:eastAsia="es-ES"/>
          <w14:ligatures w14:val="none"/>
        </w:rPr>
        <w:t xml:space="preserve"> resto de</w:t>
      </w:r>
      <w:r w:rsidR="00517D39">
        <w:rPr>
          <w:rFonts w:ascii="Calibri" w:eastAsia="Times New Roman" w:hAnsi="Calibri" w:cs="Calibri"/>
          <w:color w:val="000000"/>
          <w:kern w:val="0"/>
          <w:sz w:val="24"/>
          <w:szCs w:val="24"/>
          <w:lang w:eastAsia="es-ES"/>
          <w14:ligatures w14:val="none"/>
        </w:rPr>
        <w:t xml:space="preserve"> </w:t>
      </w:r>
      <w:r w:rsidR="00045E25" w:rsidRPr="00517D39">
        <w:rPr>
          <w:rFonts w:ascii="Calibri" w:eastAsia="Times New Roman" w:hAnsi="Calibri" w:cs="Calibri"/>
          <w:color w:val="000000"/>
          <w:kern w:val="0"/>
          <w:sz w:val="24"/>
          <w:szCs w:val="24"/>
          <w:lang w:eastAsia="es-ES"/>
          <w14:ligatures w14:val="none"/>
        </w:rPr>
        <w:t>pa</w:t>
      </w:r>
      <w:r w:rsidR="0005608F">
        <w:rPr>
          <w:rFonts w:ascii="Calibri" w:eastAsia="Times New Roman" w:hAnsi="Calibri" w:cs="Calibri"/>
          <w:color w:val="000000"/>
          <w:kern w:val="0"/>
          <w:sz w:val="24"/>
          <w:szCs w:val="24"/>
          <w:lang w:eastAsia="es-ES"/>
          <w14:ligatures w14:val="none"/>
        </w:rPr>
        <w:t>í</w:t>
      </w:r>
      <w:r w:rsidR="00045E25" w:rsidRPr="00517D39">
        <w:rPr>
          <w:rFonts w:ascii="Calibri" w:eastAsia="Times New Roman" w:hAnsi="Calibri" w:cs="Calibri"/>
          <w:color w:val="000000"/>
          <w:kern w:val="0"/>
          <w:sz w:val="24"/>
          <w:szCs w:val="24"/>
          <w:lang w:eastAsia="es-ES"/>
          <w14:ligatures w14:val="none"/>
        </w:rPr>
        <w:t>ses</w:t>
      </w:r>
      <w:r w:rsidR="00C06EF4">
        <w:rPr>
          <w:rFonts w:ascii="Calibri" w:eastAsia="Times New Roman" w:hAnsi="Calibri" w:cs="Calibri"/>
          <w:color w:val="000000"/>
          <w:kern w:val="0"/>
          <w:sz w:val="24"/>
          <w:szCs w:val="24"/>
          <w:lang w:eastAsia="es-ES"/>
          <w14:ligatures w14:val="none"/>
        </w:rPr>
        <w:t xml:space="preserve"> </w:t>
      </w:r>
      <w:r w:rsidR="00045E25" w:rsidRPr="00517D39">
        <w:rPr>
          <w:rFonts w:ascii="Calibri" w:eastAsia="Times New Roman" w:hAnsi="Calibri" w:cs="Calibri"/>
          <w:color w:val="000000"/>
          <w:kern w:val="0"/>
          <w:sz w:val="24"/>
          <w:szCs w:val="24"/>
          <w:lang w:eastAsia="es-ES"/>
          <w14:ligatures w14:val="none"/>
        </w:rPr>
        <w:t>europeos</w:t>
      </w:r>
      <w:r w:rsidR="00EB504B" w:rsidRPr="00517D39">
        <w:rPr>
          <w:rFonts w:ascii="Calibri" w:eastAsia="Times New Roman" w:hAnsi="Calibri" w:cs="Calibri"/>
          <w:color w:val="000000"/>
          <w:kern w:val="0"/>
          <w:sz w:val="24"/>
          <w:szCs w:val="24"/>
          <w:lang w:eastAsia="es-ES"/>
          <w14:ligatures w14:val="none"/>
        </w:rPr>
        <w:t>.</w:t>
      </w:r>
    </w:p>
    <w:p w14:paraId="3C11D28C" w14:textId="739400AA" w:rsidR="00C06EF4" w:rsidRDefault="00EB504B" w:rsidP="00567555">
      <w:pPr>
        <w:spacing w:beforeAutospacing="1" w:after="0" w:afterAutospacing="1" w:line="240" w:lineRule="auto"/>
        <w:ind w:firstLine="708"/>
        <w:jc w:val="both"/>
        <w:textAlignment w:val="baseline"/>
        <w:rPr>
          <w:rFonts w:eastAsia="Times New Roman" w:cstheme="minorHAnsi"/>
          <w:kern w:val="0"/>
          <w:sz w:val="24"/>
          <w:szCs w:val="24"/>
          <w:lang w:eastAsia="es-ES"/>
          <w14:ligatures w14:val="none"/>
        </w:rPr>
      </w:pPr>
      <w:r w:rsidRPr="00567555">
        <w:rPr>
          <w:rFonts w:eastAsia="Times New Roman" w:cstheme="minorHAnsi"/>
          <w:color w:val="000000"/>
          <w:kern w:val="0"/>
          <w:sz w:val="24"/>
          <w:szCs w:val="24"/>
          <w:lang w:eastAsia="es-ES"/>
          <w14:ligatures w14:val="none"/>
        </w:rPr>
        <w:t xml:space="preserve">Han pasado más de 30 años desde </w:t>
      </w:r>
      <w:r w:rsidR="00567555">
        <w:rPr>
          <w:rFonts w:eastAsia="Times New Roman" w:cstheme="minorHAnsi"/>
          <w:color w:val="000000"/>
          <w:kern w:val="0"/>
          <w:sz w:val="24"/>
          <w:szCs w:val="24"/>
          <w:lang w:eastAsia="es-ES"/>
          <w14:ligatures w14:val="none"/>
        </w:rPr>
        <w:t>la primera</w:t>
      </w:r>
      <w:r w:rsidRPr="00567555">
        <w:rPr>
          <w:rFonts w:eastAsia="Times New Roman" w:cstheme="minorHAnsi"/>
          <w:color w:val="000000"/>
          <w:kern w:val="0"/>
          <w:sz w:val="24"/>
          <w:szCs w:val="24"/>
          <w:lang w:eastAsia="es-ES"/>
          <w14:ligatures w14:val="none"/>
        </w:rPr>
        <w:t xml:space="preserve"> legislación </w:t>
      </w:r>
      <w:r w:rsidR="00073DBD">
        <w:rPr>
          <w:rFonts w:eastAsia="Times New Roman" w:cstheme="minorHAnsi"/>
          <w:color w:val="000000"/>
          <w:kern w:val="0"/>
          <w:sz w:val="24"/>
          <w:szCs w:val="24"/>
          <w:lang w:eastAsia="es-ES"/>
          <w14:ligatures w14:val="none"/>
        </w:rPr>
        <w:t xml:space="preserve">española </w:t>
      </w:r>
      <w:r w:rsidR="00567555">
        <w:rPr>
          <w:rFonts w:eastAsia="Times New Roman" w:cstheme="minorHAnsi"/>
          <w:color w:val="000000"/>
          <w:kern w:val="0"/>
          <w:sz w:val="24"/>
          <w:szCs w:val="24"/>
          <w:lang w:eastAsia="es-ES"/>
          <w14:ligatures w14:val="none"/>
        </w:rPr>
        <w:t>que contempló</w:t>
      </w:r>
      <w:r w:rsidRPr="00567555">
        <w:rPr>
          <w:rFonts w:eastAsia="Times New Roman" w:cstheme="minorHAnsi"/>
          <w:color w:val="000000"/>
          <w:kern w:val="0"/>
          <w:sz w:val="24"/>
          <w:szCs w:val="24"/>
          <w:lang w:eastAsia="es-ES"/>
          <w14:ligatures w14:val="none"/>
        </w:rPr>
        <w:t xml:space="preserve"> los medicamentos homeopáticos, la </w:t>
      </w:r>
      <w:r w:rsidR="0070341D">
        <w:rPr>
          <w:rFonts w:eastAsia="Times New Roman" w:cstheme="minorHAnsi"/>
          <w:color w:val="000000"/>
          <w:kern w:val="0"/>
          <w:sz w:val="24"/>
          <w:szCs w:val="24"/>
          <w:lang w:eastAsia="es-ES"/>
          <w14:ligatures w14:val="none"/>
        </w:rPr>
        <w:t xml:space="preserve"> </w:t>
      </w:r>
      <w:hyperlink r:id="rId4" w:history="1">
        <w:r w:rsidRPr="00567555">
          <w:rPr>
            <w:rFonts w:eastAsia="Times New Roman" w:cstheme="minorHAnsi"/>
            <w:b/>
            <w:bCs/>
            <w:kern w:val="0"/>
            <w:sz w:val="24"/>
            <w:szCs w:val="24"/>
            <w:bdr w:val="none" w:sz="0" w:space="0" w:color="auto" w:frame="1"/>
            <w:lang w:eastAsia="es-ES"/>
            <w14:ligatures w14:val="none"/>
          </w:rPr>
          <w:t>Ley 25/1990, de 20 de diciembre</w:t>
        </w:r>
      </w:hyperlink>
      <w:r w:rsidRPr="00567555">
        <w:rPr>
          <w:rFonts w:eastAsia="Times New Roman" w:cstheme="minorHAnsi"/>
          <w:kern w:val="0"/>
          <w:sz w:val="24"/>
          <w:szCs w:val="24"/>
          <w:lang w:eastAsia="es-ES"/>
          <w14:ligatures w14:val="none"/>
        </w:rPr>
        <w:t xml:space="preserve">, </w:t>
      </w:r>
      <w:r w:rsidRPr="00567555">
        <w:rPr>
          <w:rFonts w:eastAsia="Times New Roman" w:cstheme="minorHAnsi"/>
          <w:b/>
          <w:bCs/>
          <w:kern w:val="0"/>
          <w:sz w:val="24"/>
          <w:szCs w:val="24"/>
          <w:lang w:eastAsia="es-ES"/>
          <w14:ligatures w14:val="none"/>
        </w:rPr>
        <w:t>del Medicamento</w:t>
      </w:r>
      <w:r w:rsidR="00567555">
        <w:rPr>
          <w:rFonts w:eastAsia="Times New Roman" w:cstheme="minorHAnsi"/>
          <w:kern w:val="0"/>
          <w:sz w:val="24"/>
          <w:szCs w:val="24"/>
          <w:lang w:eastAsia="es-ES"/>
          <w14:ligatures w14:val="none"/>
        </w:rPr>
        <w:t xml:space="preserve"> </w:t>
      </w:r>
      <w:r w:rsidR="00AA6A29" w:rsidRPr="00567555">
        <w:rPr>
          <w:rFonts w:eastAsia="Times New Roman" w:cstheme="minorHAnsi"/>
          <w:color w:val="0070C0"/>
          <w:kern w:val="0"/>
          <w:sz w:val="24"/>
          <w:szCs w:val="24"/>
          <w:lang w:eastAsia="es-ES"/>
          <w14:ligatures w14:val="none"/>
        </w:rPr>
        <w:t>[1]</w:t>
      </w:r>
      <w:r w:rsidR="0014366C">
        <w:rPr>
          <w:rFonts w:eastAsia="Times New Roman" w:cstheme="minorHAnsi"/>
          <w:kern w:val="0"/>
          <w:sz w:val="24"/>
          <w:szCs w:val="24"/>
          <w:lang w:eastAsia="es-ES"/>
          <w14:ligatures w14:val="none"/>
        </w:rPr>
        <w:t>,</w:t>
      </w:r>
      <w:r w:rsidR="0005608F">
        <w:rPr>
          <w:rFonts w:eastAsia="Times New Roman" w:cstheme="minorHAnsi"/>
          <w:kern w:val="0"/>
          <w:sz w:val="24"/>
          <w:szCs w:val="24"/>
          <w:lang w:eastAsia="es-ES"/>
          <w14:ligatures w14:val="none"/>
        </w:rPr>
        <w:t xml:space="preserve"> </w:t>
      </w:r>
      <w:r w:rsidR="0014366C">
        <w:rPr>
          <w:rFonts w:eastAsia="Times New Roman" w:cstheme="minorHAnsi"/>
          <w:color w:val="000000"/>
          <w:kern w:val="0"/>
          <w:sz w:val="24"/>
          <w:szCs w:val="24"/>
          <w:lang w:eastAsia="es-ES"/>
          <w14:ligatures w14:val="none"/>
        </w:rPr>
        <w:t>aunque</w:t>
      </w:r>
      <w:r w:rsidR="00C06EF4">
        <w:rPr>
          <w:rFonts w:eastAsia="Times New Roman" w:cstheme="minorHAnsi"/>
          <w:color w:val="000000"/>
          <w:kern w:val="0"/>
          <w:sz w:val="24"/>
          <w:szCs w:val="24"/>
          <w:lang w:eastAsia="es-ES"/>
          <w14:ligatures w14:val="none"/>
        </w:rPr>
        <w:t xml:space="preserve"> fue</w:t>
      </w:r>
      <w:r w:rsidR="00F86D3A" w:rsidRPr="00567555">
        <w:rPr>
          <w:rFonts w:eastAsia="Times New Roman" w:cstheme="minorHAnsi"/>
          <w:color w:val="000000"/>
          <w:kern w:val="0"/>
          <w:sz w:val="24"/>
          <w:szCs w:val="24"/>
          <w:lang w:eastAsia="es-ES"/>
          <w14:ligatures w14:val="none"/>
        </w:rPr>
        <w:t xml:space="preserve"> la </w:t>
      </w:r>
      <w:r w:rsidR="00F86D3A" w:rsidRPr="0070341D">
        <w:rPr>
          <w:rFonts w:eastAsia="Times New Roman" w:cstheme="minorHAnsi"/>
          <w:b/>
          <w:bCs/>
          <w:color w:val="000000"/>
          <w:kern w:val="0"/>
          <w:sz w:val="24"/>
          <w:szCs w:val="24"/>
          <w:lang w:eastAsia="es-ES"/>
          <w14:ligatures w14:val="none"/>
        </w:rPr>
        <w:t>Directiva Europea 92/73/CEE</w:t>
      </w:r>
      <w:r w:rsidR="00F86D3A" w:rsidRPr="00567555">
        <w:rPr>
          <w:rFonts w:eastAsia="Times New Roman" w:cstheme="minorHAnsi"/>
          <w:color w:val="000000"/>
          <w:kern w:val="0"/>
          <w:sz w:val="24"/>
          <w:szCs w:val="24"/>
          <w:lang w:eastAsia="es-ES"/>
          <w14:ligatures w14:val="none"/>
        </w:rPr>
        <w:t xml:space="preserve"> </w:t>
      </w:r>
      <w:r w:rsidR="00AA6A29" w:rsidRPr="0070341D">
        <w:rPr>
          <w:rFonts w:eastAsia="Times New Roman" w:cstheme="minorHAnsi"/>
          <w:color w:val="0070C0"/>
          <w:kern w:val="0"/>
          <w:sz w:val="24"/>
          <w:szCs w:val="24"/>
          <w:lang w:eastAsia="es-ES"/>
          <w14:ligatures w14:val="none"/>
        </w:rPr>
        <w:t xml:space="preserve">[2] </w:t>
      </w:r>
      <w:r w:rsidR="00C06EF4" w:rsidRPr="00C06EF4">
        <w:rPr>
          <w:rFonts w:eastAsia="Times New Roman" w:cstheme="minorHAnsi"/>
          <w:kern w:val="0"/>
          <w:sz w:val="24"/>
          <w:szCs w:val="24"/>
          <w:lang w:eastAsia="es-ES"/>
          <w14:ligatures w14:val="none"/>
        </w:rPr>
        <w:t xml:space="preserve">la que definió </w:t>
      </w:r>
      <w:r w:rsidR="00C06EF4">
        <w:rPr>
          <w:rFonts w:eastAsia="Times New Roman" w:cstheme="minorHAnsi"/>
          <w:kern w:val="0"/>
          <w:sz w:val="24"/>
          <w:szCs w:val="24"/>
          <w:lang w:eastAsia="es-ES"/>
          <w14:ligatures w14:val="none"/>
        </w:rPr>
        <w:t xml:space="preserve">por primera vez </w:t>
      </w:r>
      <w:r w:rsidR="00C06EF4" w:rsidRPr="00C06EF4">
        <w:rPr>
          <w:rFonts w:eastAsia="Times New Roman" w:cstheme="minorHAnsi"/>
          <w:kern w:val="0"/>
          <w:sz w:val="24"/>
          <w:szCs w:val="24"/>
          <w:lang w:eastAsia="es-ES"/>
          <w14:ligatures w14:val="none"/>
        </w:rPr>
        <w:t>al medicamento homeopático en 1.992</w:t>
      </w:r>
      <w:r w:rsidR="00C06EF4">
        <w:rPr>
          <w:rFonts w:eastAsia="Times New Roman" w:cstheme="minorHAnsi"/>
          <w:kern w:val="0"/>
          <w:sz w:val="24"/>
          <w:szCs w:val="24"/>
          <w:lang w:eastAsia="es-ES"/>
          <w14:ligatures w14:val="none"/>
        </w:rPr>
        <w:t xml:space="preserve">. Esta Directiva fue incorporada al ordenamiento jurídico nacional en el año 1.994, </w:t>
      </w:r>
      <w:r w:rsidR="00C06EF4" w:rsidRPr="0070341D">
        <w:rPr>
          <w:rFonts w:eastAsia="Times New Roman" w:cstheme="minorHAnsi"/>
          <w:color w:val="000000"/>
          <w:kern w:val="0"/>
          <w:sz w:val="24"/>
          <w:szCs w:val="24"/>
          <w:lang w:eastAsia="es-ES"/>
          <w14:ligatures w14:val="none"/>
        </w:rPr>
        <w:t xml:space="preserve">con </w:t>
      </w:r>
      <w:r w:rsidR="00C06EF4">
        <w:rPr>
          <w:rFonts w:eastAsia="Times New Roman" w:cstheme="minorHAnsi"/>
          <w:color w:val="000000"/>
          <w:kern w:val="0"/>
          <w:sz w:val="24"/>
          <w:szCs w:val="24"/>
          <w:lang w:eastAsia="es-ES"/>
          <w14:ligatures w14:val="none"/>
        </w:rPr>
        <w:t>la publicación d</w:t>
      </w:r>
      <w:r w:rsidR="00C06EF4" w:rsidRPr="0070341D">
        <w:rPr>
          <w:rFonts w:eastAsia="Times New Roman" w:cstheme="minorHAnsi"/>
          <w:color w:val="000000"/>
          <w:kern w:val="0"/>
          <w:sz w:val="24"/>
          <w:szCs w:val="24"/>
          <w:lang w:eastAsia="es-ES"/>
          <w14:ligatures w14:val="none"/>
        </w:rPr>
        <w:t>el </w:t>
      </w:r>
      <w:hyperlink r:id="rId5" w:anchor=":~:text=A%2D1994%2D26202-,Real%20Decreto%202208%2F1994%2C%20de%2016%20de%20noviembre%2C%20por,uso%20humano%20de%20fabricaci%C3%B3n%20industrial.&amp;text=Publicado%20en%3A,a%2036301%20(3%20p%C3%A1gs.%20)" w:history="1">
        <w:r w:rsidR="00C06EF4" w:rsidRPr="0070341D">
          <w:rPr>
            <w:rFonts w:eastAsia="Times New Roman" w:cstheme="minorHAnsi"/>
            <w:b/>
            <w:bCs/>
            <w:kern w:val="0"/>
            <w:sz w:val="24"/>
            <w:szCs w:val="24"/>
            <w:bdr w:val="none" w:sz="0" w:space="0" w:color="auto" w:frame="1"/>
            <w:lang w:eastAsia="es-ES"/>
            <w14:ligatures w14:val="none"/>
          </w:rPr>
          <w:t>Real Decreto 2208/1994, de 16 de noviembre</w:t>
        </w:r>
      </w:hyperlink>
      <w:r w:rsidR="00C06EF4" w:rsidRPr="0070341D">
        <w:rPr>
          <w:rFonts w:eastAsia="Times New Roman" w:cstheme="minorHAnsi"/>
          <w:b/>
          <w:bCs/>
          <w:kern w:val="0"/>
          <w:sz w:val="24"/>
          <w:szCs w:val="24"/>
          <w:lang w:eastAsia="es-ES"/>
          <w14:ligatures w14:val="none"/>
        </w:rPr>
        <w:t>,</w:t>
      </w:r>
      <w:r w:rsidR="00C06EF4" w:rsidRPr="0070341D">
        <w:rPr>
          <w:rFonts w:eastAsia="Times New Roman" w:cstheme="minorHAnsi"/>
          <w:kern w:val="0"/>
          <w:sz w:val="24"/>
          <w:szCs w:val="24"/>
          <w:lang w:eastAsia="es-ES"/>
          <w14:ligatures w14:val="none"/>
        </w:rPr>
        <w:t xml:space="preserve"> </w:t>
      </w:r>
      <w:r w:rsidR="00C06EF4" w:rsidRPr="0070341D">
        <w:rPr>
          <w:rFonts w:eastAsia="Times New Roman" w:cstheme="minorHAnsi"/>
          <w:b/>
          <w:bCs/>
          <w:kern w:val="0"/>
          <w:sz w:val="24"/>
          <w:szCs w:val="24"/>
          <w:lang w:eastAsia="es-ES"/>
          <w14:ligatures w14:val="none"/>
        </w:rPr>
        <w:t>por el que se regula los medicamentos homeopáticos de uso humano de fabricación industrial</w:t>
      </w:r>
      <w:r w:rsidR="00C06EF4">
        <w:rPr>
          <w:rFonts w:eastAsia="Times New Roman" w:cstheme="minorHAnsi"/>
          <w:b/>
          <w:bCs/>
          <w:kern w:val="0"/>
          <w:sz w:val="24"/>
          <w:szCs w:val="24"/>
          <w:lang w:eastAsia="es-ES"/>
          <w14:ligatures w14:val="none"/>
        </w:rPr>
        <w:t xml:space="preserve"> </w:t>
      </w:r>
      <w:r w:rsidR="00C06EF4" w:rsidRPr="00C06EF4">
        <w:rPr>
          <w:rFonts w:eastAsia="Times New Roman" w:cstheme="minorHAnsi"/>
          <w:color w:val="0070C0"/>
          <w:kern w:val="0"/>
          <w:sz w:val="24"/>
          <w:szCs w:val="24"/>
          <w:lang w:eastAsia="es-ES"/>
          <w14:ligatures w14:val="none"/>
        </w:rPr>
        <w:t xml:space="preserve">[3]. </w:t>
      </w:r>
      <w:r w:rsidR="00C06EF4">
        <w:rPr>
          <w:rFonts w:eastAsia="Times New Roman" w:cstheme="minorHAnsi"/>
          <w:color w:val="000000"/>
          <w:kern w:val="0"/>
          <w:sz w:val="24"/>
          <w:szCs w:val="24"/>
          <w:lang w:eastAsia="es-ES"/>
          <w14:ligatures w14:val="none"/>
        </w:rPr>
        <w:t>De esta forma se establecieron las bases para su regulación en España.</w:t>
      </w:r>
    </w:p>
    <w:p w14:paraId="25195437" w14:textId="32237A10" w:rsidR="006250A8" w:rsidRPr="00662B0B" w:rsidRDefault="0070341D" w:rsidP="00C06EF4">
      <w:pPr>
        <w:spacing w:after="0" w:line="240" w:lineRule="auto"/>
        <w:ind w:firstLine="708"/>
        <w:jc w:val="both"/>
        <w:rPr>
          <w:rFonts w:ascii="Calibri" w:eastAsia="Times New Roman" w:hAnsi="Calibri" w:cs="Calibri"/>
          <w:color w:val="000000"/>
          <w:kern w:val="0"/>
          <w:sz w:val="24"/>
          <w:szCs w:val="24"/>
          <w:lang w:eastAsia="es-ES"/>
          <w14:ligatures w14:val="none"/>
        </w:rPr>
      </w:pPr>
      <w:r>
        <w:rPr>
          <w:rFonts w:eastAsia="Times New Roman" w:cstheme="minorHAnsi"/>
          <w:color w:val="000000" w:themeColor="text1"/>
          <w:kern w:val="24"/>
          <w:sz w:val="24"/>
          <w:szCs w:val="24"/>
          <w:lang w:eastAsia="es-ES"/>
          <w14:ligatures w14:val="none"/>
        </w:rPr>
        <w:t>E</w:t>
      </w:r>
      <w:r w:rsidR="003413E0" w:rsidRPr="0070341D">
        <w:rPr>
          <w:rFonts w:eastAsia="Times New Roman" w:cstheme="minorHAnsi"/>
          <w:color w:val="000000" w:themeColor="text1"/>
          <w:kern w:val="24"/>
          <w:sz w:val="24"/>
          <w:szCs w:val="24"/>
          <w:lang w:eastAsia="es-ES"/>
          <w14:ligatures w14:val="none"/>
        </w:rPr>
        <w:t>ste Real Decreto</w:t>
      </w:r>
      <w:r w:rsidRPr="0070341D">
        <w:rPr>
          <w:rFonts w:eastAsia="Times New Roman" w:cstheme="minorHAnsi"/>
          <w:color w:val="000000" w:themeColor="text1"/>
          <w:kern w:val="24"/>
          <w:sz w:val="24"/>
          <w:szCs w:val="24"/>
          <w:lang w:eastAsia="es-ES"/>
          <w14:ligatures w14:val="none"/>
        </w:rPr>
        <w:t xml:space="preserve"> contaba con una</w:t>
      </w:r>
      <w:r w:rsidR="00BD3F92" w:rsidRPr="0070341D">
        <w:rPr>
          <w:rFonts w:eastAsia="Times New Roman" w:cstheme="minorHAnsi"/>
          <w:color w:val="000000" w:themeColor="text1"/>
          <w:kern w:val="24"/>
          <w:sz w:val="24"/>
          <w:szCs w:val="24"/>
          <w:lang w:eastAsia="es-ES"/>
          <w14:ligatures w14:val="none"/>
        </w:rPr>
        <w:t xml:space="preserve"> </w:t>
      </w:r>
      <w:r w:rsidR="00BD3F92" w:rsidRPr="0070341D">
        <w:rPr>
          <w:rFonts w:eastAsia="Times New Roman" w:cstheme="minorHAnsi"/>
          <w:color w:val="000000" w:themeColor="text1"/>
          <w:kern w:val="24"/>
          <w:sz w:val="24"/>
          <w:szCs w:val="24"/>
          <w:u w:val="single"/>
          <w:lang w:eastAsia="es-ES"/>
          <w14:ligatures w14:val="none"/>
        </w:rPr>
        <w:t xml:space="preserve">Disposición </w:t>
      </w:r>
      <w:r w:rsidR="00E304DA" w:rsidRPr="0070341D">
        <w:rPr>
          <w:rFonts w:eastAsia="Times New Roman" w:cstheme="minorHAnsi"/>
          <w:color w:val="000000" w:themeColor="text1"/>
          <w:kern w:val="24"/>
          <w:sz w:val="24"/>
          <w:szCs w:val="24"/>
          <w:u w:val="single"/>
          <w:lang w:eastAsia="es-ES"/>
          <w14:ligatures w14:val="none"/>
        </w:rPr>
        <w:t>t</w:t>
      </w:r>
      <w:r w:rsidR="00BD3F92" w:rsidRPr="0070341D">
        <w:rPr>
          <w:rFonts w:eastAsia="Times New Roman" w:cstheme="minorHAnsi"/>
          <w:color w:val="000000" w:themeColor="text1"/>
          <w:kern w:val="24"/>
          <w:sz w:val="24"/>
          <w:szCs w:val="24"/>
          <w:u w:val="single"/>
          <w:lang w:eastAsia="es-ES"/>
          <w14:ligatures w14:val="none"/>
        </w:rPr>
        <w:t xml:space="preserve">ransitoria </w:t>
      </w:r>
      <w:r w:rsidR="00E304DA" w:rsidRPr="0070341D">
        <w:rPr>
          <w:rFonts w:eastAsia="Times New Roman" w:cstheme="minorHAnsi"/>
          <w:color w:val="000000" w:themeColor="text1"/>
          <w:kern w:val="24"/>
          <w:sz w:val="24"/>
          <w:szCs w:val="24"/>
          <w:u w:val="single"/>
          <w:lang w:eastAsia="es-ES"/>
          <w14:ligatures w14:val="none"/>
        </w:rPr>
        <w:t>segunda</w:t>
      </w:r>
      <w:r w:rsidR="00E304DA" w:rsidRPr="0070341D">
        <w:rPr>
          <w:rFonts w:eastAsia="Times New Roman" w:cstheme="minorHAnsi"/>
          <w:color w:val="000000" w:themeColor="text1"/>
          <w:kern w:val="24"/>
          <w:sz w:val="24"/>
          <w:szCs w:val="24"/>
          <w:lang w:eastAsia="es-ES"/>
          <w14:ligatures w14:val="none"/>
        </w:rPr>
        <w:t xml:space="preserve"> </w:t>
      </w:r>
      <w:r w:rsidR="00BD3F92" w:rsidRPr="0070341D">
        <w:rPr>
          <w:rFonts w:eastAsia="Times New Roman" w:cstheme="minorHAnsi"/>
          <w:color w:val="000000" w:themeColor="text1"/>
          <w:kern w:val="24"/>
          <w:sz w:val="24"/>
          <w:szCs w:val="24"/>
          <w:lang w:eastAsia="es-ES"/>
          <w14:ligatures w14:val="none"/>
        </w:rPr>
        <w:t>para todos los medicamentos</w:t>
      </w:r>
      <w:r>
        <w:rPr>
          <w:rFonts w:eastAsia="Times New Roman" w:cstheme="minorHAnsi"/>
          <w:color w:val="000000" w:themeColor="text1"/>
          <w:kern w:val="24"/>
          <w:sz w:val="24"/>
          <w:szCs w:val="24"/>
          <w:lang w:eastAsia="es-ES"/>
          <w14:ligatures w14:val="none"/>
        </w:rPr>
        <w:t xml:space="preserve"> homeopáticos </w:t>
      </w:r>
      <w:r w:rsidR="00401048" w:rsidRPr="0070341D">
        <w:rPr>
          <w:rFonts w:eastAsia="Times New Roman" w:cstheme="minorHAnsi"/>
          <w:color w:val="000000" w:themeColor="text1"/>
          <w:kern w:val="24"/>
          <w:sz w:val="24"/>
          <w:szCs w:val="24"/>
          <w:lang w:eastAsia="es-ES"/>
          <w14:ligatures w14:val="none"/>
        </w:rPr>
        <w:t xml:space="preserve">que se comercializaban </w:t>
      </w:r>
      <w:r w:rsidR="00BD3F92" w:rsidRPr="0070341D">
        <w:rPr>
          <w:rFonts w:eastAsia="Times New Roman" w:cstheme="minorHAnsi"/>
          <w:color w:val="000000" w:themeColor="text1"/>
          <w:kern w:val="24"/>
          <w:sz w:val="24"/>
          <w:szCs w:val="24"/>
          <w:lang w:eastAsia="es-ES"/>
          <w14:ligatures w14:val="none"/>
        </w:rPr>
        <w:t>en ese momento</w:t>
      </w:r>
      <w:r w:rsidR="0014366C">
        <w:rPr>
          <w:rFonts w:eastAsia="Times New Roman" w:cstheme="minorHAnsi"/>
          <w:color w:val="000000" w:themeColor="text1"/>
          <w:kern w:val="24"/>
          <w:sz w:val="24"/>
          <w:szCs w:val="24"/>
          <w:lang w:eastAsia="es-ES"/>
          <w14:ligatures w14:val="none"/>
        </w:rPr>
        <w:t>. Era una disposición transitoria porque su objetivo era</w:t>
      </w:r>
      <w:r w:rsidR="00662B0B">
        <w:rPr>
          <w:rFonts w:eastAsia="Times New Roman" w:cstheme="minorHAnsi"/>
          <w:color w:val="000000" w:themeColor="text1"/>
          <w:kern w:val="24"/>
          <w:sz w:val="24"/>
          <w:szCs w:val="24"/>
          <w:lang w:eastAsia="es-ES"/>
          <w14:ligatures w14:val="none"/>
        </w:rPr>
        <w:t xml:space="preserve"> </w:t>
      </w:r>
      <w:r w:rsidR="0014366C">
        <w:rPr>
          <w:rFonts w:eastAsia="Times New Roman" w:cstheme="minorHAnsi"/>
          <w:color w:val="000000" w:themeColor="text1"/>
          <w:kern w:val="24"/>
          <w:sz w:val="24"/>
          <w:szCs w:val="24"/>
          <w:lang w:eastAsia="es-ES"/>
          <w14:ligatures w14:val="none"/>
        </w:rPr>
        <w:t xml:space="preserve">regular </w:t>
      </w:r>
      <w:r w:rsidR="0014366C" w:rsidRPr="0014366C">
        <w:rPr>
          <w:rFonts w:ascii="Calibri" w:hAnsi="Calibri" w:cs="Arial"/>
          <w:color w:val="000000" w:themeColor="text1"/>
          <w:kern w:val="24"/>
          <w:sz w:val="24"/>
          <w:szCs w:val="24"/>
        </w:rPr>
        <w:t xml:space="preserve">una situación provisional hasta </w:t>
      </w:r>
      <w:r w:rsidR="0014366C">
        <w:rPr>
          <w:rFonts w:ascii="Calibri" w:hAnsi="Calibri" w:cs="Arial"/>
          <w:color w:val="000000" w:themeColor="text1"/>
          <w:kern w:val="24"/>
          <w:sz w:val="24"/>
          <w:szCs w:val="24"/>
        </w:rPr>
        <w:t>que se procediera a su autorización y registro</w:t>
      </w:r>
      <w:r w:rsidR="00C06EF4">
        <w:rPr>
          <w:rFonts w:ascii="Calibri" w:hAnsi="Calibri" w:cs="Arial"/>
          <w:color w:val="000000" w:themeColor="text1"/>
          <w:kern w:val="24"/>
          <w:sz w:val="24"/>
          <w:szCs w:val="24"/>
        </w:rPr>
        <w:t xml:space="preserve">. </w:t>
      </w:r>
      <w:r w:rsidR="006250A8" w:rsidRPr="00662B0B">
        <w:rPr>
          <w:rFonts w:ascii="Calibri" w:hAnsi="Calibri" w:cs="Calibri"/>
          <w:sz w:val="24"/>
          <w:szCs w:val="24"/>
        </w:rPr>
        <w:t>Los medicamentos pudieron</w:t>
      </w:r>
      <w:r w:rsidR="00662B0B">
        <w:rPr>
          <w:rFonts w:ascii="Calibri" w:hAnsi="Calibri" w:cs="Calibri"/>
          <w:sz w:val="24"/>
          <w:szCs w:val="24"/>
        </w:rPr>
        <w:t xml:space="preserve"> así</w:t>
      </w:r>
      <w:r w:rsidR="006250A8" w:rsidRPr="00662B0B">
        <w:rPr>
          <w:rFonts w:ascii="Calibri" w:hAnsi="Calibri" w:cs="Calibri"/>
          <w:sz w:val="24"/>
          <w:szCs w:val="24"/>
        </w:rPr>
        <w:t xml:space="preserve"> continuar </w:t>
      </w:r>
      <w:r w:rsidR="001F5AAD">
        <w:rPr>
          <w:rFonts w:ascii="Calibri" w:hAnsi="Calibri" w:cs="Calibri"/>
          <w:sz w:val="24"/>
          <w:szCs w:val="24"/>
        </w:rPr>
        <w:t xml:space="preserve">la </w:t>
      </w:r>
      <w:r w:rsidR="006250A8" w:rsidRPr="00662B0B">
        <w:rPr>
          <w:rFonts w:ascii="Calibri" w:hAnsi="Calibri" w:cs="Calibri"/>
          <w:sz w:val="24"/>
          <w:szCs w:val="24"/>
        </w:rPr>
        <w:t>comercialización</w:t>
      </w:r>
      <w:r w:rsidR="001F5AAD">
        <w:rPr>
          <w:rFonts w:ascii="Calibri" w:hAnsi="Calibri" w:cs="Calibri"/>
          <w:sz w:val="24"/>
          <w:szCs w:val="24"/>
        </w:rPr>
        <w:t xml:space="preserve"> de los medicamentos al</w:t>
      </w:r>
      <w:r w:rsidR="006250A8" w:rsidRPr="00662B0B">
        <w:rPr>
          <w:rFonts w:ascii="Calibri" w:hAnsi="Calibri" w:cs="Calibri"/>
          <w:sz w:val="24"/>
          <w:szCs w:val="24"/>
        </w:rPr>
        <w:t xml:space="preserve"> presenta</w:t>
      </w:r>
      <w:r w:rsidR="001F5AAD">
        <w:rPr>
          <w:rFonts w:ascii="Calibri" w:hAnsi="Calibri" w:cs="Calibri"/>
          <w:sz w:val="24"/>
          <w:szCs w:val="24"/>
        </w:rPr>
        <w:t>r</w:t>
      </w:r>
      <w:r w:rsidR="006250A8" w:rsidRPr="00662B0B">
        <w:rPr>
          <w:rFonts w:ascii="Calibri" w:hAnsi="Calibri" w:cs="Calibri"/>
          <w:sz w:val="24"/>
          <w:szCs w:val="24"/>
        </w:rPr>
        <w:t xml:space="preserve"> </w:t>
      </w:r>
      <w:r w:rsidR="00C06EF4">
        <w:rPr>
          <w:rFonts w:ascii="Calibri" w:hAnsi="Calibri" w:cs="Calibri"/>
          <w:sz w:val="24"/>
          <w:szCs w:val="24"/>
        </w:rPr>
        <w:t xml:space="preserve">los expedientes </w:t>
      </w:r>
      <w:r w:rsidR="006250A8" w:rsidRPr="00662B0B">
        <w:rPr>
          <w:rFonts w:ascii="Calibri" w:hAnsi="Calibri" w:cs="Calibri"/>
          <w:sz w:val="24"/>
          <w:szCs w:val="24"/>
        </w:rPr>
        <w:t xml:space="preserve">en el plazo señalado, acogiéndose a lo establecido en </w:t>
      </w:r>
      <w:r w:rsidR="001F5AAD">
        <w:rPr>
          <w:rFonts w:ascii="Calibri" w:hAnsi="Calibri" w:cs="Calibri"/>
          <w:sz w:val="24"/>
          <w:szCs w:val="24"/>
        </w:rPr>
        <w:t>la</w:t>
      </w:r>
      <w:r w:rsidR="006250A8" w:rsidRPr="00662B0B">
        <w:rPr>
          <w:rFonts w:ascii="Calibri" w:hAnsi="Calibri" w:cs="Calibri"/>
          <w:sz w:val="24"/>
          <w:szCs w:val="24"/>
        </w:rPr>
        <w:t xml:space="preserve"> Disposición. Se presentaron </w:t>
      </w:r>
      <w:r w:rsidR="00662B0B">
        <w:rPr>
          <w:rFonts w:ascii="Calibri" w:hAnsi="Calibri" w:cs="Calibri"/>
          <w:sz w:val="24"/>
          <w:szCs w:val="24"/>
        </w:rPr>
        <w:t xml:space="preserve">entonces </w:t>
      </w:r>
      <w:r w:rsidR="006250A8" w:rsidRPr="00662B0B">
        <w:rPr>
          <w:rFonts w:ascii="Calibri" w:hAnsi="Calibri" w:cs="Calibri"/>
          <w:sz w:val="24"/>
          <w:szCs w:val="24"/>
        </w:rPr>
        <w:t>19.000 expedientes</w:t>
      </w:r>
      <w:r w:rsidR="00662B0B">
        <w:rPr>
          <w:rFonts w:ascii="Calibri" w:hAnsi="Calibri" w:cs="Calibri"/>
          <w:sz w:val="24"/>
          <w:szCs w:val="24"/>
        </w:rPr>
        <w:t xml:space="preserve"> y el</w:t>
      </w:r>
      <w:r w:rsidR="006250A8" w:rsidRPr="00662B0B">
        <w:rPr>
          <w:rFonts w:ascii="Calibri" w:hAnsi="Calibri" w:cs="Calibri"/>
          <w:sz w:val="24"/>
          <w:szCs w:val="24"/>
        </w:rPr>
        <w:t xml:space="preserve"> Ministerio de Sanidad y Consumo creó grupos de trabajo para llevar a cabo la regulación, que finalmente no se produjo.</w:t>
      </w:r>
    </w:p>
    <w:p w14:paraId="7C3C84EE" w14:textId="77777777" w:rsidR="00D72708" w:rsidRDefault="00D72708" w:rsidP="00BD3F92">
      <w:pPr>
        <w:pStyle w:val="NormalWeb"/>
        <w:spacing w:before="0" w:beforeAutospacing="0" w:after="0" w:afterAutospacing="0"/>
        <w:jc w:val="both"/>
      </w:pPr>
    </w:p>
    <w:p w14:paraId="7F3A59FE" w14:textId="1C9B7026" w:rsidR="00C80E37" w:rsidRPr="001F5AAD" w:rsidRDefault="001F5AAD" w:rsidP="003D2D47">
      <w:pPr>
        <w:spacing w:after="0" w:line="240" w:lineRule="auto"/>
        <w:ind w:firstLine="708"/>
        <w:jc w:val="both"/>
        <w:rPr>
          <w:rFonts w:ascii="Calibri" w:hAnsi="Calibri" w:cs="Arial"/>
          <w:kern w:val="24"/>
          <w:sz w:val="24"/>
          <w:szCs w:val="24"/>
          <w:u w:val="single"/>
        </w:rPr>
      </w:pPr>
      <w:r>
        <w:rPr>
          <w:rFonts w:eastAsia="Times New Roman" w:cstheme="minorHAnsi"/>
          <w:color w:val="000000"/>
          <w:kern w:val="0"/>
          <w:sz w:val="24"/>
          <w:szCs w:val="24"/>
          <w:lang w:eastAsia="es-ES"/>
          <w14:ligatures w14:val="none"/>
        </w:rPr>
        <w:t>Pasaron los años</w:t>
      </w:r>
      <w:r w:rsidR="003D2D47">
        <w:rPr>
          <w:rFonts w:eastAsia="Times New Roman" w:cstheme="minorHAnsi"/>
          <w:color w:val="000000"/>
          <w:kern w:val="0"/>
          <w:sz w:val="24"/>
          <w:szCs w:val="24"/>
          <w:lang w:eastAsia="es-ES"/>
          <w14:ligatures w14:val="none"/>
        </w:rPr>
        <w:t xml:space="preserve"> y </w:t>
      </w:r>
      <w:r w:rsidR="00CF3DD2">
        <w:rPr>
          <w:rFonts w:eastAsia="Times New Roman" w:cstheme="minorHAnsi"/>
          <w:color w:val="000000"/>
          <w:kern w:val="0"/>
          <w:sz w:val="24"/>
          <w:szCs w:val="24"/>
          <w:lang w:eastAsia="es-ES"/>
          <w14:ligatures w14:val="none"/>
        </w:rPr>
        <w:t>los medicamentos homeopáticos s</w:t>
      </w:r>
      <w:r>
        <w:rPr>
          <w:rFonts w:eastAsia="Times New Roman" w:cstheme="minorHAnsi"/>
          <w:color w:val="000000"/>
          <w:kern w:val="0"/>
          <w:sz w:val="24"/>
          <w:szCs w:val="24"/>
          <w:lang w:eastAsia="es-ES"/>
          <w14:ligatures w14:val="none"/>
        </w:rPr>
        <w:t>eguían</w:t>
      </w:r>
      <w:r w:rsidR="00CF3DD2">
        <w:rPr>
          <w:rFonts w:eastAsia="Times New Roman" w:cstheme="minorHAnsi"/>
          <w:color w:val="000000"/>
          <w:kern w:val="0"/>
          <w:sz w:val="24"/>
          <w:szCs w:val="24"/>
          <w:lang w:eastAsia="es-ES"/>
          <w14:ligatures w14:val="none"/>
        </w:rPr>
        <w:t xml:space="preserve"> comercializándose al amparo de la Disposición transitoria segunda</w:t>
      </w:r>
      <w:r w:rsidR="003D2D47">
        <w:rPr>
          <w:rFonts w:eastAsia="Times New Roman" w:cstheme="minorHAnsi"/>
          <w:color w:val="000000"/>
          <w:kern w:val="0"/>
          <w:sz w:val="24"/>
          <w:szCs w:val="24"/>
          <w:lang w:eastAsia="es-ES"/>
          <w14:ligatures w14:val="none"/>
        </w:rPr>
        <w:t>. H</w:t>
      </w:r>
      <w:r>
        <w:rPr>
          <w:rFonts w:eastAsia="Times New Roman" w:cstheme="minorHAnsi"/>
          <w:color w:val="000000"/>
          <w:kern w:val="0"/>
          <w:sz w:val="24"/>
          <w:szCs w:val="24"/>
          <w:lang w:eastAsia="es-ES"/>
          <w14:ligatures w14:val="none"/>
        </w:rPr>
        <w:t xml:space="preserve">ubo </w:t>
      </w:r>
      <w:r w:rsidR="003D2D47">
        <w:rPr>
          <w:rFonts w:eastAsia="Times New Roman" w:cstheme="minorHAnsi"/>
          <w:color w:val="000000"/>
          <w:kern w:val="0"/>
          <w:sz w:val="24"/>
          <w:szCs w:val="24"/>
          <w:lang w:eastAsia="es-ES"/>
          <w14:ligatures w14:val="none"/>
        </w:rPr>
        <w:t xml:space="preserve">que esperar a </w:t>
      </w:r>
      <w:r w:rsidR="00C80E37" w:rsidRPr="00662B0B">
        <w:rPr>
          <w:rFonts w:eastAsia="Times New Roman" w:cstheme="minorHAnsi"/>
          <w:color w:val="000000"/>
          <w:kern w:val="0"/>
          <w:sz w:val="24"/>
          <w:szCs w:val="24"/>
          <w:lang w:eastAsia="es-ES"/>
          <w14:ligatures w14:val="none"/>
        </w:rPr>
        <w:t>la </w:t>
      </w:r>
      <w:hyperlink r:id="rId6" w:history="1">
        <w:r w:rsidR="00C80E37" w:rsidRPr="00662B0B">
          <w:rPr>
            <w:rFonts w:eastAsia="Times New Roman" w:cstheme="minorHAnsi"/>
            <w:b/>
            <w:bCs/>
            <w:kern w:val="0"/>
            <w:sz w:val="24"/>
            <w:szCs w:val="24"/>
            <w:bdr w:val="none" w:sz="0" w:space="0" w:color="auto" w:frame="1"/>
            <w:lang w:eastAsia="es-ES"/>
            <w14:ligatures w14:val="none"/>
          </w:rPr>
          <w:t>Ley 29/2006, de 26 de julio</w:t>
        </w:r>
      </w:hyperlink>
      <w:r w:rsidR="00C80E37" w:rsidRPr="00662B0B">
        <w:rPr>
          <w:rFonts w:eastAsia="Times New Roman" w:cstheme="minorHAnsi"/>
          <w:b/>
          <w:bCs/>
          <w:kern w:val="0"/>
          <w:sz w:val="24"/>
          <w:szCs w:val="24"/>
          <w:lang w:eastAsia="es-ES"/>
          <w14:ligatures w14:val="none"/>
        </w:rPr>
        <w:t xml:space="preserve">, de </w:t>
      </w:r>
      <w:r w:rsidR="00720510" w:rsidRPr="00720510">
        <w:rPr>
          <w:rFonts w:eastAsia="Times New Roman" w:cstheme="minorHAnsi"/>
          <w:b/>
          <w:bCs/>
          <w:kern w:val="0"/>
          <w:sz w:val="24"/>
          <w:szCs w:val="24"/>
          <w:lang w:eastAsia="es-ES"/>
          <w14:ligatures w14:val="none"/>
        </w:rPr>
        <w:t>garantías y uso racional de los medicamentos y productos sanitarios</w:t>
      </w:r>
      <w:r w:rsidR="005162DC">
        <w:rPr>
          <w:rFonts w:eastAsia="Times New Roman" w:cstheme="minorHAnsi"/>
          <w:b/>
          <w:bCs/>
          <w:kern w:val="0"/>
          <w:sz w:val="24"/>
          <w:szCs w:val="24"/>
          <w:lang w:eastAsia="es-ES"/>
          <w14:ligatures w14:val="none"/>
        </w:rPr>
        <w:t xml:space="preserve"> </w:t>
      </w:r>
      <w:r w:rsidR="005162DC" w:rsidRPr="003D2D47">
        <w:rPr>
          <w:rFonts w:ascii="Calibri" w:hAnsi="Calibri" w:cs="Arial"/>
          <w:color w:val="0070C0"/>
          <w:kern w:val="24"/>
          <w:sz w:val="24"/>
          <w:szCs w:val="24"/>
        </w:rPr>
        <w:t>[</w:t>
      </w:r>
      <w:r>
        <w:rPr>
          <w:rFonts w:ascii="Calibri" w:hAnsi="Calibri" w:cs="Arial"/>
          <w:color w:val="0070C0"/>
          <w:kern w:val="24"/>
          <w:sz w:val="24"/>
          <w:szCs w:val="24"/>
        </w:rPr>
        <w:t>4</w:t>
      </w:r>
      <w:r w:rsidR="005162DC" w:rsidRPr="003D2D47">
        <w:rPr>
          <w:rFonts w:ascii="Calibri" w:hAnsi="Calibri" w:cs="Arial"/>
          <w:color w:val="0070C0"/>
          <w:kern w:val="24"/>
          <w:sz w:val="24"/>
          <w:szCs w:val="24"/>
        </w:rPr>
        <w:t>]</w:t>
      </w:r>
      <w:r w:rsidR="00C80E37" w:rsidRPr="00662B0B">
        <w:rPr>
          <w:rFonts w:eastAsia="Times New Roman" w:cstheme="minorHAnsi"/>
          <w:b/>
          <w:bCs/>
          <w:color w:val="0070C0"/>
          <w:kern w:val="0"/>
          <w:sz w:val="24"/>
          <w:szCs w:val="24"/>
          <w:lang w:eastAsia="es-ES"/>
          <w14:ligatures w14:val="none"/>
        </w:rPr>
        <w:t xml:space="preserve"> </w:t>
      </w:r>
      <w:r w:rsidR="003D2D47">
        <w:rPr>
          <w:rFonts w:eastAsia="Times New Roman" w:cstheme="minorHAnsi"/>
          <w:color w:val="000000"/>
          <w:kern w:val="0"/>
          <w:sz w:val="24"/>
          <w:szCs w:val="24"/>
          <w:lang w:eastAsia="es-ES"/>
          <w14:ligatures w14:val="none"/>
        </w:rPr>
        <w:t>para que se</w:t>
      </w:r>
      <w:r w:rsidR="00C80E37" w:rsidRPr="00662B0B">
        <w:rPr>
          <w:rFonts w:eastAsia="Times New Roman" w:cstheme="minorHAnsi"/>
          <w:color w:val="000000"/>
          <w:kern w:val="0"/>
          <w:sz w:val="24"/>
          <w:szCs w:val="24"/>
          <w:lang w:eastAsia="es-ES"/>
          <w14:ligatures w14:val="none"/>
        </w:rPr>
        <w:t xml:space="preserve"> incluy</w:t>
      </w:r>
      <w:r w:rsidR="00452753">
        <w:rPr>
          <w:rFonts w:eastAsia="Times New Roman" w:cstheme="minorHAnsi"/>
          <w:color w:val="000000"/>
          <w:kern w:val="0"/>
          <w:sz w:val="24"/>
          <w:szCs w:val="24"/>
          <w:lang w:eastAsia="es-ES"/>
          <w14:ligatures w14:val="none"/>
        </w:rPr>
        <w:t>er</w:t>
      </w:r>
      <w:r w:rsidR="00303A20">
        <w:rPr>
          <w:rFonts w:eastAsia="Times New Roman" w:cstheme="minorHAnsi"/>
          <w:color w:val="000000"/>
          <w:kern w:val="0"/>
          <w:sz w:val="24"/>
          <w:szCs w:val="24"/>
          <w:lang w:eastAsia="es-ES"/>
          <w14:ligatures w14:val="none"/>
        </w:rPr>
        <w:t>a</w:t>
      </w:r>
      <w:r w:rsidR="003D2D47">
        <w:rPr>
          <w:rFonts w:eastAsia="Times New Roman" w:cstheme="minorHAnsi"/>
          <w:color w:val="000000"/>
          <w:kern w:val="0"/>
          <w:sz w:val="24"/>
          <w:szCs w:val="24"/>
          <w:lang w:eastAsia="es-ES"/>
          <w14:ligatures w14:val="none"/>
        </w:rPr>
        <w:t>n</w:t>
      </w:r>
      <w:r w:rsidR="00744BAF" w:rsidRPr="00662B0B">
        <w:rPr>
          <w:rFonts w:eastAsia="Times New Roman" w:cstheme="minorHAnsi"/>
          <w:color w:val="000000"/>
          <w:kern w:val="0"/>
          <w:sz w:val="24"/>
          <w:szCs w:val="24"/>
          <w:lang w:eastAsia="es-ES"/>
          <w14:ligatures w14:val="none"/>
        </w:rPr>
        <w:t xml:space="preserve"> los medicamentos homeopáticos</w:t>
      </w:r>
      <w:r w:rsidR="00C80E37" w:rsidRPr="00662B0B">
        <w:rPr>
          <w:rFonts w:eastAsia="Times New Roman" w:cstheme="minorHAnsi"/>
          <w:color w:val="000000"/>
          <w:kern w:val="0"/>
          <w:sz w:val="24"/>
          <w:szCs w:val="24"/>
          <w:lang w:eastAsia="es-ES"/>
          <w14:ligatures w14:val="none"/>
        </w:rPr>
        <w:t> en el grupo de </w:t>
      </w:r>
      <w:r w:rsidR="00C80E37" w:rsidRPr="00662B0B">
        <w:rPr>
          <w:rFonts w:eastAsia="Times New Roman" w:cstheme="minorHAnsi"/>
          <w:b/>
          <w:bCs/>
          <w:color w:val="333333"/>
          <w:kern w:val="0"/>
          <w:sz w:val="24"/>
          <w:szCs w:val="24"/>
          <w:bdr w:val="none" w:sz="0" w:space="0" w:color="auto" w:frame="1"/>
          <w:lang w:eastAsia="es-ES"/>
          <w14:ligatures w14:val="none"/>
        </w:rPr>
        <w:t xml:space="preserve">medicamentos especiales, </w:t>
      </w:r>
      <w:r w:rsidR="00C80E37" w:rsidRPr="00662B0B">
        <w:rPr>
          <w:rFonts w:eastAsia="Times New Roman" w:cstheme="minorHAnsi"/>
          <w:color w:val="333333"/>
          <w:kern w:val="0"/>
          <w:sz w:val="24"/>
          <w:szCs w:val="24"/>
          <w:bdr w:val="none" w:sz="0" w:space="0" w:color="auto" w:frame="1"/>
          <w:lang w:eastAsia="es-ES"/>
          <w14:ligatures w14:val="none"/>
        </w:rPr>
        <w:t xml:space="preserve">que son los </w:t>
      </w:r>
      <w:r w:rsidR="00C80E37" w:rsidRPr="00662B0B">
        <w:rPr>
          <w:rFonts w:eastAsia="Times New Roman" w:cstheme="minorHAnsi"/>
          <w:kern w:val="0"/>
          <w:sz w:val="24"/>
          <w:szCs w:val="24"/>
          <w:bdr w:val="none" w:sz="0" w:space="0" w:color="auto" w:frame="1"/>
          <w:lang w:eastAsia="es-ES"/>
          <w14:ligatures w14:val="none"/>
        </w:rPr>
        <w:t>que</w:t>
      </w:r>
      <w:r w:rsidR="00C80E37" w:rsidRPr="00662B0B">
        <w:rPr>
          <w:rFonts w:eastAsia="Times New Roman" w:cstheme="minorHAnsi"/>
          <w:b/>
          <w:bCs/>
          <w:kern w:val="0"/>
          <w:sz w:val="24"/>
          <w:szCs w:val="24"/>
          <w:bdr w:val="none" w:sz="0" w:space="0" w:color="auto" w:frame="1"/>
          <w:lang w:eastAsia="es-ES"/>
          <w14:ligatures w14:val="none"/>
        </w:rPr>
        <w:t xml:space="preserve"> </w:t>
      </w:r>
      <w:r w:rsidR="00C80E37" w:rsidRPr="00662B0B">
        <w:rPr>
          <w:rFonts w:ascii="Calibri" w:hAnsi="Calibri" w:cs="Arial"/>
          <w:kern w:val="24"/>
          <w:sz w:val="24"/>
          <w:szCs w:val="24"/>
          <w:u w:val="single"/>
        </w:rPr>
        <w:t>por sus características particulares requieren una regulación específica</w:t>
      </w:r>
      <w:r w:rsidR="00961031" w:rsidRPr="001F5AAD">
        <w:rPr>
          <w:rFonts w:ascii="Calibri" w:hAnsi="Calibri" w:cs="Arial"/>
          <w:kern w:val="24"/>
          <w:sz w:val="24"/>
          <w:szCs w:val="24"/>
        </w:rPr>
        <w:t>.</w:t>
      </w:r>
      <w:r w:rsidR="00397FC6" w:rsidRPr="001F5AAD">
        <w:rPr>
          <w:rFonts w:ascii="Calibri" w:hAnsi="Calibri" w:cs="Arial"/>
          <w:kern w:val="24"/>
          <w:sz w:val="24"/>
          <w:szCs w:val="24"/>
        </w:rPr>
        <w:t xml:space="preserve"> </w:t>
      </w:r>
      <w:r w:rsidR="00961031" w:rsidRPr="001F5AAD">
        <w:rPr>
          <w:rFonts w:ascii="Calibri" w:hAnsi="Calibri" w:cs="Arial"/>
          <w:kern w:val="24"/>
          <w:sz w:val="24"/>
          <w:szCs w:val="24"/>
        </w:rPr>
        <w:t>Se establec</w:t>
      </w:r>
      <w:r w:rsidRPr="001F5AAD">
        <w:rPr>
          <w:rFonts w:ascii="Calibri" w:hAnsi="Calibri" w:cs="Arial"/>
          <w:kern w:val="24"/>
          <w:sz w:val="24"/>
          <w:szCs w:val="24"/>
        </w:rPr>
        <w:t>ió</w:t>
      </w:r>
      <w:r w:rsidR="00961031" w:rsidRPr="001F5AAD">
        <w:rPr>
          <w:rFonts w:ascii="Calibri" w:hAnsi="Calibri" w:cs="Arial"/>
          <w:kern w:val="24"/>
          <w:sz w:val="24"/>
          <w:szCs w:val="24"/>
        </w:rPr>
        <w:t xml:space="preserve"> un </w:t>
      </w:r>
      <w:r w:rsidR="00397FC6" w:rsidRPr="00397FC6">
        <w:rPr>
          <w:rFonts w:ascii="Calibri" w:hAnsi="Calibri" w:cs="Arial"/>
          <w:kern w:val="24"/>
          <w:sz w:val="24"/>
          <w:szCs w:val="24"/>
        </w:rPr>
        <w:t>procedimiento simplificado para aquellos productos cuyas garantías de calidad y seguridad lo permit</w:t>
      </w:r>
      <w:r>
        <w:rPr>
          <w:rFonts w:ascii="Calibri" w:hAnsi="Calibri" w:cs="Arial"/>
          <w:kern w:val="24"/>
          <w:sz w:val="24"/>
          <w:szCs w:val="24"/>
        </w:rPr>
        <w:t>í</w:t>
      </w:r>
      <w:r w:rsidR="00397FC6" w:rsidRPr="00397FC6">
        <w:rPr>
          <w:rFonts w:ascii="Calibri" w:hAnsi="Calibri" w:cs="Arial"/>
          <w:kern w:val="24"/>
          <w:sz w:val="24"/>
          <w:szCs w:val="24"/>
        </w:rPr>
        <w:t>an</w:t>
      </w:r>
      <w:bookmarkStart w:id="0" w:name="_Hlk141281776"/>
      <w:r w:rsidR="00961031" w:rsidRPr="001F5AAD">
        <w:rPr>
          <w:rFonts w:ascii="Calibri" w:hAnsi="Calibri" w:cs="Arial"/>
          <w:kern w:val="24"/>
          <w:sz w:val="24"/>
          <w:szCs w:val="24"/>
        </w:rPr>
        <w:t xml:space="preserve">, </w:t>
      </w:r>
      <w:bookmarkEnd w:id="0"/>
      <w:r w:rsidR="00961031" w:rsidRPr="001F5AAD">
        <w:rPr>
          <w:rFonts w:ascii="Calibri" w:hAnsi="Calibri" w:cs="Arial"/>
          <w:kern w:val="24"/>
          <w:sz w:val="24"/>
          <w:szCs w:val="24"/>
        </w:rPr>
        <w:t xml:space="preserve">tal y como se especificaba en la </w:t>
      </w:r>
      <w:r w:rsidR="00961031" w:rsidRPr="001F5AAD">
        <w:rPr>
          <w:rFonts w:ascii="Calibri" w:hAnsi="Calibri" w:cs="Arial"/>
          <w:b/>
          <w:bCs/>
          <w:kern w:val="24"/>
          <w:sz w:val="24"/>
          <w:szCs w:val="24"/>
        </w:rPr>
        <w:t>Directiva 2001/83/CE</w:t>
      </w:r>
      <w:r w:rsidR="00961031" w:rsidRPr="001F5AAD">
        <w:rPr>
          <w:rFonts w:ascii="Calibri" w:hAnsi="Calibri" w:cs="Arial"/>
          <w:kern w:val="24"/>
          <w:sz w:val="24"/>
          <w:szCs w:val="24"/>
        </w:rPr>
        <w:t xml:space="preserve"> </w:t>
      </w:r>
      <w:r w:rsidR="00961031" w:rsidRPr="001F5AAD">
        <w:rPr>
          <w:rFonts w:ascii="Calibri" w:hAnsi="Calibri" w:cs="Arial"/>
          <w:color w:val="0070C0"/>
          <w:kern w:val="24"/>
          <w:sz w:val="24"/>
          <w:szCs w:val="24"/>
        </w:rPr>
        <w:t>[</w:t>
      </w:r>
      <w:r w:rsidRPr="001F5AAD">
        <w:rPr>
          <w:rFonts w:ascii="Calibri" w:hAnsi="Calibri" w:cs="Arial"/>
          <w:color w:val="0070C0"/>
          <w:kern w:val="24"/>
          <w:sz w:val="24"/>
          <w:szCs w:val="24"/>
        </w:rPr>
        <w:t>5</w:t>
      </w:r>
      <w:r w:rsidR="00961031" w:rsidRPr="001F5AAD">
        <w:rPr>
          <w:rFonts w:ascii="Calibri" w:hAnsi="Calibri" w:cs="Arial"/>
          <w:color w:val="0070C0"/>
          <w:kern w:val="24"/>
          <w:sz w:val="24"/>
          <w:szCs w:val="24"/>
        </w:rPr>
        <w:t>]</w:t>
      </w:r>
      <w:r w:rsidRPr="001F5AAD">
        <w:rPr>
          <w:rFonts w:ascii="Calibri" w:hAnsi="Calibri" w:cs="Arial"/>
          <w:kern w:val="24"/>
          <w:sz w:val="24"/>
          <w:szCs w:val="24"/>
        </w:rPr>
        <w:t>.</w:t>
      </w:r>
    </w:p>
    <w:p w14:paraId="1E7A3C11" w14:textId="77777777" w:rsidR="00C80E37" w:rsidRDefault="00C80E37" w:rsidP="00BD3F92">
      <w:pPr>
        <w:spacing w:after="0" w:line="240" w:lineRule="auto"/>
        <w:jc w:val="both"/>
        <w:rPr>
          <w:rFonts w:eastAsia="Times New Roman" w:cstheme="minorHAnsi"/>
          <w:kern w:val="0"/>
          <w:sz w:val="28"/>
          <w:szCs w:val="28"/>
          <w:bdr w:val="none" w:sz="0" w:space="0" w:color="auto" w:frame="1"/>
          <w:lang w:eastAsia="es-ES"/>
          <w14:ligatures w14:val="none"/>
        </w:rPr>
      </w:pPr>
    </w:p>
    <w:p w14:paraId="22EA3BDE" w14:textId="7C20A144" w:rsidR="00C80E37" w:rsidRPr="003D2D47" w:rsidRDefault="00C80E37" w:rsidP="003D2D47">
      <w:pPr>
        <w:spacing w:after="0" w:line="240" w:lineRule="auto"/>
        <w:ind w:firstLine="708"/>
        <w:jc w:val="both"/>
        <w:rPr>
          <w:rFonts w:ascii="Calibri" w:eastAsiaTheme="minorEastAsia" w:hAnsi="Calibri"/>
          <w:kern w:val="24"/>
          <w:sz w:val="24"/>
          <w:szCs w:val="24"/>
          <w:lang w:val="ca-ES"/>
        </w:rPr>
      </w:pPr>
      <w:r w:rsidRPr="003D2D47">
        <w:rPr>
          <w:rFonts w:eastAsia="Times New Roman" w:cstheme="minorHAnsi"/>
          <w:kern w:val="0"/>
          <w:sz w:val="24"/>
          <w:szCs w:val="24"/>
          <w:bdr w:val="none" w:sz="0" w:space="0" w:color="auto" w:frame="1"/>
          <w:lang w:eastAsia="es-ES"/>
          <w14:ligatures w14:val="none"/>
        </w:rPr>
        <w:t xml:space="preserve">Para desarrollar esta Ley, se </w:t>
      </w:r>
      <w:r w:rsidR="003D2D47" w:rsidRPr="003D2D47">
        <w:rPr>
          <w:rFonts w:eastAsia="Times New Roman" w:cstheme="minorHAnsi"/>
          <w:kern w:val="0"/>
          <w:sz w:val="24"/>
          <w:szCs w:val="24"/>
          <w:bdr w:val="none" w:sz="0" w:space="0" w:color="auto" w:frame="1"/>
          <w:lang w:eastAsia="es-ES"/>
          <w14:ligatures w14:val="none"/>
        </w:rPr>
        <w:t>promulgó</w:t>
      </w:r>
      <w:r w:rsidRPr="003D2D47">
        <w:rPr>
          <w:rFonts w:eastAsia="Times New Roman" w:cstheme="minorHAnsi"/>
          <w:kern w:val="0"/>
          <w:sz w:val="24"/>
          <w:szCs w:val="24"/>
          <w:bdr w:val="none" w:sz="0" w:space="0" w:color="auto" w:frame="1"/>
          <w:lang w:eastAsia="es-ES"/>
          <w14:ligatures w14:val="none"/>
        </w:rPr>
        <w:t xml:space="preserve"> el </w:t>
      </w:r>
      <w:hyperlink r:id="rId7" w:history="1">
        <w:r w:rsidRPr="003D2D47">
          <w:rPr>
            <w:rFonts w:eastAsia="Times New Roman" w:cstheme="minorHAnsi"/>
            <w:b/>
            <w:bCs/>
            <w:kern w:val="0"/>
            <w:sz w:val="24"/>
            <w:szCs w:val="24"/>
            <w:bdr w:val="none" w:sz="0" w:space="0" w:color="auto" w:frame="1"/>
            <w:lang w:eastAsia="es-ES"/>
            <w14:ligatures w14:val="none"/>
          </w:rPr>
          <w:t>Real Decreto 1345/2007, de 11 de octubre</w:t>
        </w:r>
      </w:hyperlink>
      <w:r w:rsidRPr="003D2D47">
        <w:rPr>
          <w:rFonts w:eastAsia="Times New Roman" w:cstheme="minorHAnsi"/>
          <w:b/>
          <w:bCs/>
          <w:kern w:val="0"/>
          <w:sz w:val="24"/>
          <w:szCs w:val="24"/>
          <w:lang w:eastAsia="es-ES"/>
          <w14:ligatures w14:val="none"/>
        </w:rPr>
        <w:t>, por el que se regula el procedimiento de autorización, registro y condiciones de dispensación de los medicamentos de uso humano fabricados industrialmente</w:t>
      </w:r>
      <w:r w:rsidR="001F5AAD">
        <w:rPr>
          <w:rFonts w:eastAsia="Times New Roman" w:cstheme="minorHAnsi"/>
          <w:b/>
          <w:bCs/>
          <w:kern w:val="0"/>
          <w:sz w:val="24"/>
          <w:szCs w:val="24"/>
          <w:lang w:eastAsia="es-ES"/>
          <w14:ligatures w14:val="none"/>
        </w:rPr>
        <w:t xml:space="preserve"> </w:t>
      </w:r>
      <w:r w:rsidR="001F5AAD" w:rsidRPr="00DE2062">
        <w:rPr>
          <w:rFonts w:ascii="Calibri" w:eastAsiaTheme="minorEastAsia" w:hAnsi="Calibri"/>
          <w:color w:val="0070C0"/>
          <w:kern w:val="24"/>
          <w:sz w:val="24"/>
          <w:szCs w:val="24"/>
          <w:lang w:val="ca-ES"/>
        </w:rPr>
        <w:t>[6]</w:t>
      </w:r>
      <w:r w:rsidRPr="003D2D47">
        <w:rPr>
          <w:rFonts w:eastAsia="Times New Roman" w:cstheme="minorHAnsi"/>
          <w:color w:val="000000"/>
          <w:kern w:val="0"/>
          <w:sz w:val="24"/>
          <w:szCs w:val="24"/>
          <w:lang w:eastAsia="es-ES"/>
          <w14:ligatures w14:val="none"/>
        </w:rPr>
        <w:t xml:space="preserve">, que derogó al </w:t>
      </w:r>
      <w:r w:rsidRPr="003D2D47">
        <w:rPr>
          <w:rFonts w:ascii="Calibri" w:eastAsiaTheme="minorEastAsia" w:hAnsi="Calibri"/>
          <w:kern w:val="24"/>
          <w:sz w:val="24"/>
          <w:szCs w:val="24"/>
          <w:lang w:val="ca-ES"/>
        </w:rPr>
        <w:t>Real Decreto 2208/1994</w:t>
      </w:r>
      <w:r w:rsidR="001F5AAD">
        <w:rPr>
          <w:rFonts w:ascii="Calibri" w:eastAsiaTheme="minorEastAsia" w:hAnsi="Calibri"/>
          <w:kern w:val="24"/>
          <w:sz w:val="24"/>
          <w:szCs w:val="24"/>
          <w:lang w:val="ca-ES"/>
        </w:rPr>
        <w:t>.</w:t>
      </w:r>
      <w:r w:rsidR="00DE2062">
        <w:rPr>
          <w:rFonts w:ascii="Calibri" w:eastAsiaTheme="minorEastAsia" w:hAnsi="Calibri"/>
          <w:kern w:val="24"/>
          <w:sz w:val="24"/>
          <w:szCs w:val="24"/>
          <w:lang w:val="ca-ES"/>
        </w:rPr>
        <w:t xml:space="preserve"> </w:t>
      </w:r>
      <w:r w:rsidRPr="003D2D47">
        <w:rPr>
          <w:rFonts w:ascii="Calibri" w:eastAsiaTheme="minorEastAsia" w:hAnsi="Calibri"/>
          <w:kern w:val="24"/>
          <w:sz w:val="24"/>
          <w:szCs w:val="24"/>
          <w:lang w:val="ca-ES"/>
        </w:rPr>
        <w:t xml:space="preserve">En este Real Decreto de 2007 </w:t>
      </w:r>
      <w:r w:rsidR="00033C42" w:rsidRPr="003D2D47">
        <w:rPr>
          <w:rFonts w:ascii="Calibri" w:eastAsiaTheme="minorEastAsia" w:hAnsi="Calibri"/>
          <w:kern w:val="24"/>
          <w:sz w:val="24"/>
          <w:szCs w:val="24"/>
          <w:lang w:val="ca-ES"/>
        </w:rPr>
        <w:t>queda</w:t>
      </w:r>
      <w:r w:rsidR="001F5AAD">
        <w:rPr>
          <w:rFonts w:ascii="Calibri" w:eastAsiaTheme="minorEastAsia" w:hAnsi="Calibri"/>
          <w:kern w:val="24"/>
          <w:sz w:val="24"/>
          <w:szCs w:val="24"/>
          <w:lang w:val="ca-ES"/>
        </w:rPr>
        <w:t>ron</w:t>
      </w:r>
      <w:r w:rsidR="00033C42" w:rsidRPr="003D2D47">
        <w:rPr>
          <w:rFonts w:ascii="Calibri" w:eastAsiaTheme="minorEastAsia" w:hAnsi="Calibri"/>
          <w:kern w:val="24"/>
          <w:sz w:val="24"/>
          <w:szCs w:val="24"/>
          <w:lang w:val="ca-ES"/>
        </w:rPr>
        <w:t xml:space="preserve"> definidos </w:t>
      </w:r>
      <w:r w:rsidRPr="003D2D47">
        <w:rPr>
          <w:rFonts w:ascii="Calibri" w:eastAsiaTheme="minorEastAsia" w:hAnsi="Calibri"/>
          <w:kern w:val="24"/>
          <w:sz w:val="24"/>
          <w:szCs w:val="24"/>
          <w:lang w:val="ca-ES"/>
        </w:rPr>
        <w:t>2 clases de medicamentos homeopáticos (sin indicaciones terapéuticas aprobadas/con indicación terap</w:t>
      </w:r>
      <w:r w:rsidR="00033C42" w:rsidRPr="003D2D47">
        <w:rPr>
          <w:rFonts w:ascii="Calibri" w:eastAsiaTheme="minorEastAsia" w:hAnsi="Calibri"/>
          <w:kern w:val="24"/>
          <w:sz w:val="24"/>
          <w:szCs w:val="24"/>
          <w:lang w:val="ca-ES"/>
        </w:rPr>
        <w:t>éu</w:t>
      </w:r>
      <w:r w:rsidRPr="003D2D47">
        <w:rPr>
          <w:rFonts w:ascii="Calibri" w:eastAsiaTheme="minorEastAsia" w:hAnsi="Calibri"/>
          <w:kern w:val="24"/>
          <w:sz w:val="24"/>
          <w:szCs w:val="24"/>
          <w:lang w:val="ca-ES"/>
        </w:rPr>
        <w:t>tica apro</w:t>
      </w:r>
      <w:r w:rsidR="00033C42" w:rsidRPr="003D2D47">
        <w:rPr>
          <w:rFonts w:ascii="Calibri" w:eastAsiaTheme="minorEastAsia" w:hAnsi="Calibri"/>
          <w:kern w:val="24"/>
          <w:sz w:val="24"/>
          <w:szCs w:val="24"/>
          <w:lang w:val="ca-ES"/>
        </w:rPr>
        <w:t>b</w:t>
      </w:r>
      <w:r w:rsidRPr="003D2D47">
        <w:rPr>
          <w:rFonts w:ascii="Calibri" w:eastAsiaTheme="minorEastAsia" w:hAnsi="Calibri"/>
          <w:kern w:val="24"/>
          <w:sz w:val="24"/>
          <w:szCs w:val="24"/>
          <w:lang w:val="ca-ES"/>
        </w:rPr>
        <w:t xml:space="preserve">ada) </w:t>
      </w:r>
      <w:r w:rsidR="00D3756D" w:rsidRPr="003D2D47">
        <w:rPr>
          <w:rFonts w:ascii="Calibri" w:eastAsiaTheme="minorEastAsia" w:hAnsi="Calibri"/>
          <w:kern w:val="24"/>
          <w:sz w:val="24"/>
          <w:szCs w:val="24"/>
          <w:lang w:val="ca-ES"/>
        </w:rPr>
        <w:t>y</w:t>
      </w:r>
      <w:r w:rsidRPr="003D2D47">
        <w:rPr>
          <w:rFonts w:ascii="Calibri" w:eastAsiaTheme="minorEastAsia" w:hAnsi="Calibri"/>
          <w:kern w:val="24"/>
          <w:sz w:val="24"/>
          <w:szCs w:val="24"/>
          <w:lang w:val="ca-ES"/>
        </w:rPr>
        <w:t xml:space="preserve"> los criterios</w:t>
      </w:r>
      <w:r w:rsidR="00D3756D" w:rsidRPr="003D2D47">
        <w:rPr>
          <w:rFonts w:ascii="Calibri" w:eastAsiaTheme="minorEastAsia" w:hAnsi="Calibri"/>
          <w:kern w:val="24"/>
          <w:sz w:val="24"/>
          <w:szCs w:val="24"/>
          <w:lang w:val="ca-ES"/>
        </w:rPr>
        <w:t xml:space="preserve"> </w:t>
      </w:r>
      <w:r w:rsidRPr="003D2D47">
        <w:rPr>
          <w:rFonts w:ascii="Calibri" w:eastAsiaTheme="minorEastAsia" w:hAnsi="Calibri"/>
          <w:kern w:val="24"/>
          <w:sz w:val="24"/>
          <w:szCs w:val="24"/>
          <w:lang w:val="ca-ES"/>
        </w:rPr>
        <w:t xml:space="preserve"> que </w:t>
      </w:r>
      <w:r w:rsidR="001F5AAD">
        <w:rPr>
          <w:rFonts w:ascii="Calibri" w:eastAsiaTheme="minorEastAsia" w:hAnsi="Calibri"/>
          <w:kern w:val="24"/>
          <w:sz w:val="24"/>
          <w:szCs w:val="24"/>
          <w:lang w:val="ca-ES"/>
        </w:rPr>
        <w:t>tenían</w:t>
      </w:r>
      <w:r w:rsidRPr="003D2D47">
        <w:rPr>
          <w:rFonts w:ascii="Calibri" w:eastAsiaTheme="minorEastAsia" w:hAnsi="Calibri"/>
          <w:kern w:val="24"/>
          <w:sz w:val="24"/>
          <w:szCs w:val="24"/>
          <w:lang w:val="ca-ES"/>
        </w:rPr>
        <w:t xml:space="preserve"> </w:t>
      </w:r>
      <w:r w:rsidR="001F5AAD">
        <w:rPr>
          <w:rFonts w:ascii="Calibri" w:eastAsiaTheme="minorEastAsia" w:hAnsi="Calibri"/>
          <w:kern w:val="24"/>
          <w:sz w:val="24"/>
          <w:szCs w:val="24"/>
          <w:lang w:val="ca-ES"/>
        </w:rPr>
        <w:t>que</w:t>
      </w:r>
      <w:r w:rsidRPr="003D2D47">
        <w:rPr>
          <w:rFonts w:ascii="Calibri" w:eastAsiaTheme="minorEastAsia" w:hAnsi="Calibri"/>
          <w:kern w:val="24"/>
          <w:sz w:val="24"/>
          <w:szCs w:val="24"/>
          <w:lang w:val="ca-ES"/>
        </w:rPr>
        <w:t xml:space="preserve"> cumplir para registrarse por el procedimiento simplificado especial</w:t>
      </w:r>
      <w:r w:rsidR="001F5AAD">
        <w:rPr>
          <w:rFonts w:ascii="Calibri" w:eastAsiaTheme="minorEastAsia" w:hAnsi="Calibri"/>
          <w:kern w:val="24"/>
          <w:sz w:val="24"/>
          <w:szCs w:val="24"/>
          <w:lang w:val="ca-ES"/>
        </w:rPr>
        <w:t>.</w:t>
      </w:r>
    </w:p>
    <w:p w14:paraId="50F7DC3B" w14:textId="77777777" w:rsidR="00965A56" w:rsidRDefault="00965A56" w:rsidP="00BD3F92">
      <w:pPr>
        <w:spacing w:after="0" w:line="240" w:lineRule="auto"/>
        <w:jc w:val="both"/>
        <w:rPr>
          <w:rFonts w:ascii="Calibri" w:eastAsiaTheme="minorEastAsia" w:hAnsi="Calibri"/>
          <w:kern w:val="24"/>
          <w:sz w:val="28"/>
          <w:szCs w:val="28"/>
          <w:lang w:val="ca-ES"/>
        </w:rPr>
      </w:pPr>
    </w:p>
    <w:p w14:paraId="0DE37676" w14:textId="77777777" w:rsidR="00965A56" w:rsidRPr="00965A56" w:rsidRDefault="00965A56" w:rsidP="00BD3F92">
      <w:pPr>
        <w:spacing w:after="0" w:line="240" w:lineRule="auto"/>
        <w:jc w:val="both"/>
        <w:rPr>
          <w:rFonts w:ascii="Calibri" w:eastAsiaTheme="minorEastAsia" w:hAnsi="Calibri"/>
          <w:kern w:val="24"/>
          <w:sz w:val="24"/>
          <w:szCs w:val="24"/>
          <w:lang w:val="ca-ES"/>
        </w:rPr>
      </w:pPr>
    </w:p>
    <w:p w14:paraId="513DB071" w14:textId="63B1E3E8" w:rsidR="00E304DA" w:rsidRPr="00DE2062" w:rsidRDefault="00E304DA" w:rsidP="00DE2062">
      <w:pPr>
        <w:spacing w:after="0" w:line="240" w:lineRule="auto"/>
        <w:ind w:firstLine="708"/>
        <w:jc w:val="both"/>
        <w:rPr>
          <w:rFonts w:eastAsia="Times New Roman" w:cstheme="minorHAnsi"/>
          <w:color w:val="000000"/>
          <w:kern w:val="0"/>
          <w:sz w:val="24"/>
          <w:szCs w:val="24"/>
          <w:lang w:eastAsia="es-ES"/>
          <w14:ligatures w14:val="none"/>
        </w:rPr>
      </w:pPr>
      <w:r w:rsidRPr="00DE2062">
        <w:rPr>
          <w:rFonts w:eastAsia="Times New Roman" w:cstheme="minorHAnsi"/>
          <w:color w:val="000000"/>
          <w:kern w:val="0"/>
          <w:sz w:val="24"/>
          <w:szCs w:val="24"/>
          <w:lang w:eastAsia="es-ES"/>
          <w14:ligatures w14:val="none"/>
        </w:rPr>
        <w:lastRenderedPageBreak/>
        <w:t xml:space="preserve">En la Disposición Transitoria Sexta de este Real Decreto </w:t>
      </w:r>
      <w:r w:rsidR="00DE2062">
        <w:rPr>
          <w:rFonts w:eastAsia="Times New Roman" w:cstheme="minorHAnsi"/>
          <w:color w:val="000000"/>
          <w:kern w:val="0"/>
          <w:sz w:val="24"/>
          <w:szCs w:val="24"/>
          <w:lang w:eastAsia="es-ES"/>
          <w14:ligatures w14:val="none"/>
        </w:rPr>
        <w:t>1345/</w:t>
      </w:r>
      <w:r w:rsidRPr="00DE2062">
        <w:rPr>
          <w:rFonts w:eastAsia="Times New Roman" w:cstheme="minorHAnsi"/>
          <w:color w:val="000000"/>
          <w:kern w:val="0"/>
          <w:sz w:val="24"/>
          <w:szCs w:val="24"/>
          <w:lang w:eastAsia="es-ES"/>
          <w14:ligatures w14:val="none"/>
        </w:rPr>
        <w:t>2007 se estableció que los medicamentos homeopáticos acogidos a la Disposición Transitoria Segunda del Real Decreto 2208/1994, deberían comunicar su intención de adecuarse a las previsiones de</w:t>
      </w:r>
      <w:r w:rsidR="00DE2062">
        <w:rPr>
          <w:rFonts w:eastAsia="Times New Roman" w:cstheme="minorHAnsi"/>
          <w:color w:val="000000"/>
          <w:kern w:val="0"/>
          <w:sz w:val="24"/>
          <w:szCs w:val="24"/>
          <w:lang w:eastAsia="es-ES"/>
          <w14:ligatures w14:val="none"/>
        </w:rPr>
        <w:t xml:space="preserve">l Real Decreto 1345/2007 </w:t>
      </w:r>
      <w:r w:rsidRPr="00DE2062">
        <w:rPr>
          <w:rFonts w:eastAsia="Times New Roman" w:cstheme="minorHAnsi"/>
          <w:color w:val="000000"/>
          <w:kern w:val="0"/>
          <w:sz w:val="24"/>
          <w:szCs w:val="24"/>
          <w:lang w:eastAsia="es-ES"/>
          <w14:ligatures w14:val="none"/>
        </w:rPr>
        <w:t xml:space="preserve">en el plazo de tres meses desde la entrada en vigor de la Orden </w:t>
      </w:r>
      <w:r w:rsidR="0063002D" w:rsidRPr="00DE2062">
        <w:rPr>
          <w:rFonts w:eastAsia="Times New Roman" w:cstheme="minorHAnsi"/>
          <w:color w:val="000000"/>
          <w:kern w:val="0"/>
          <w:sz w:val="24"/>
          <w:szCs w:val="24"/>
          <w:lang w:eastAsia="es-ES"/>
          <w14:ligatures w14:val="none"/>
        </w:rPr>
        <w:t xml:space="preserve">que </w:t>
      </w:r>
      <w:r w:rsidR="00DE2062">
        <w:rPr>
          <w:rFonts w:eastAsia="Times New Roman" w:cstheme="minorHAnsi"/>
          <w:color w:val="000000"/>
          <w:kern w:val="0"/>
          <w:sz w:val="24"/>
          <w:szCs w:val="24"/>
          <w:lang w:eastAsia="es-ES"/>
          <w14:ligatures w14:val="none"/>
        </w:rPr>
        <w:t>debía dictar</w:t>
      </w:r>
      <w:r w:rsidRPr="00DE2062">
        <w:rPr>
          <w:rFonts w:eastAsia="Times New Roman" w:cstheme="minorHAnsi"/>
          <w:color w:val="000000"/>
          <w:kern w:val="0"/>
          <w:sz w:val="24"/>
          <w:szCs w:val="24"/>
          <w:lang w:eastAsia="es-ES"/>
          <w14:ligatures w14:val="none"/>
        </w:rPr>
        <w:t xml:space="preserve"> el Ministerio de Sanidad y Consumo</w:t>
      </w:r>
      <w:r w:rsidR="005F4101" w:rsidRPr="00DE2062">
        <w:rPr>
          <w:rFonts w:eastAsia="Times New Roman" w:cstheme="minorHAnsi"/>
          <w:color w:val="000000"/>
          <w:kern w:val="0"/>
          <w:sz w:val="24"/>
          <w:szCs w:val="24"/>
          <w:lang w:eastAsia="es-ES"/>
          <w14:ligatures w14:val="none"/>
        </w:rPr>
        <w:t>.</w:t>
      </w:r>
    </w:p>
    <w:p w14:paraId="74A2FCA7" w14:textId="77777777" w:rsidR="00E304DA" w:rsidRDefault="00E304DA" w:rsidP="00BD3F92">
      <w:pPr>
        <w:spacing w:after="0" w:line="240" w:lineRule="auto"/>
        <w:jc w:val="both"/>
        <w:rPr>
          <w:rFonts w:eastAsia="Times New Roman" w:cstheme="minorHAnsi"/>
          <w:color w:val="000000"/>
          <w:kern w:val="0"/>
          <w:sz w:val="28"/>
          <w:szCs w:val="28"/>
          <w:lang w:eastAsia="es-ES"/>
          <w14:ligatures w14:val="none"/>
        </w:rPr>
      </w:pPr>
    </w:p>
    <w:p w14:paraId="65BE5A18" w14:textId="0847A175" w:rsidR="005F4101" w:rsidRPr="00355692" w:rsidRDefault="005F4101" w:rsidP="005162DC">
      <w:pPr>
        <w:spacing w:after="0" w:line="240" w:lineRule="auto"/>
        <w:ind w:firstLine="708"/>
        <w:jc w:val="both"/>
        <w:rPr>
          <w:rFonts w:cstheme="minorHAnsi"/>
          <w:color w:val="000000"/>
          <w:sz w:val="24"/>
          <w:szCs w:val="24"/>
        </w:rPr>
      </w:pPr>
      <w:r w:rsidRPr="00D44AC2">
        <w:rPr>
          <w:rFonts w:eastAsia="Times New Roman" w:cstheme="minorHAnsi"/>
          <w:color w:val="000000"/>
          <w:kern w:val="0"/>
          <w:sz w:val="24"/>
          <w:szCs w:val="24"/>
          <w:lang w:eastAsia="es-ES"/>
          <w14:ligatures w14:val="none"/>
        </w:rPr>
        <w:t xml:space="preserve">Cuatro </w:t>
      </w:r>
      <w:r w:rsidR="00744BAF" w:rsidRPr="00D44AC2">
        <w:rPr>
          <w:rFonts w:eastAsia="Times New Roman" w:cstheme="minorHAnsi"/>
          <w:color w:val="000000"/>
          <w:kern w:val="0"/>
          <w:sz w:val="24"/>
          <w:szCs w:val="24"/>
          <w:lang w:eastAsia="es-ES"/>
          <w14:ligatures w14:val="none"/>
        </w:rPr>
        <w:t>meses después</w:t>
      </w:r>
      <w:r w:rsidR="009B08D6">
        <w:rPr>
          <w:rFonts w:eastAsia="Times New Roman" w:cstheme="minorHAnsi"/>
          <w:color w:val="000000"/>
          <w:kern w:val="0"/>
          <w:sz w:val="24"/>
          <w:szCs w:val="24"/>
          <w:lang w:eastAsia="es-ES"/>
          <w14:ligatures w14:val="none"/>
        </w:rPr>
        <w:t>,</w:t>
      </w:r>
      <w:r w:rsidR="00744BAF" w:rsidRPr="00D44AC2">
        <w:rPr>
          <w:rFonts w:eastAsia="Times New Roman" w:cstheme="minorHAnsi"/>
          <w:color w:val="000000"/>
          <w:kern w:val="0"/>
          <w:sz w:val="24"/>
          <w:szCs w:val="24"/>
          <w:lang w:eastAsia="es-ES"/>
          <w14:ligatures w14:val="none"/>
        </w:rPr>
        <w:t xml:space="preserve"> </w:t>
      </w:r>
      <w:r w:rsidR="009B08D6" w:rsidRPr="00D44AC2">
        <w:rPr>
          <w:rFonts w:cstheme="minorHAnsi"/>
          <w:sz w:val="24"/>
          <w:szCs w:val="24"/>
        </w:rPr>
        <w:t xml:space="preserve">se </w:t>
      </w:r>
      <w:r w:rsidR="009B08D6">
        <w:rPr>
          <w:rFonts w:cstheme="minorHAnsi"/>
          <w:sz w:val="24"/>
          <w:szCs w:val="24"/>
        </w:rPr>
        <w:t xml:space="preserve">publicó </w:t>
      </w:r>
      <w:r w:rsidR="009B08D6" w:rsidRPr="00D44AC2">
        <w:rPr>
          <w:rFonts w:cstheme="minorHAnsi"/>
          <w:sz w:val="24"/>
          <w:szCs w:val="24"/>
        </w:rPr>
        <w:t xml:space="preserve">el Proyecto </w:t>
      </w:r>
      <w:r w:rsidR="009B08D6">
        <w:rPr>
          <w:rFonts w:cstheme="minorHAnsi"/>
          <w:sz w:val="24"/>
          <w:szCs w:val="24"/>
        </w:rPr>
        <w:t xml:space="preserve">de Orden </w:t>
      </w:r>
      <w:r w:rsidR="009B08D6" w:rsidRPr="00D44AC2">
        <w:rPr>
          <w:rFonts w:cstheme="minorHAnsi"/>
          <w:color w:val="0070C0"/>
          <w:sz w:val="24"/>
          <w:szCs w:val="24"/>
        </w:rPr>
        <w:t>[7]</w:t>
      </w:r>
      <w:r w:rsidR="009B08D6">
        <w:rPr>
          <w:rFonts w:cstheme="minorHAnsi"/>
          <w:sz w:val="24"/>
          <w:szCs w:val="24"/>
        </w:rPr>
        <w:t xml:space="preserve"> </w:t>
      </w:r>
      <w:r w:rsidR="00744BAF" w:rsidRPr="00D44AC2">
        <w:rPr>
          <w:rFonts w:eastAsia="Times New Roman" w:cstheme="minorHAnsi"/>
          <w:color w:val="000000"/>
          <w:kern w:val="0"/>
          <w:sz w:val="24"/>
          <w:szCs w:val="24"/>
          <w:lang w:eastAsia="es-ES"/>
          <w14:ligatures w14:val="none"/>
        </w:rPr>
        <w:t>p</w:t>
      </w:r>
      <w:r w:rsidR="00744BAF" w:rsidRPr="00D44AC2">
        <w:rPr>
          <w:rFonts w:cstheme="minorHAnsi"/>
          <w:sz w:val="24"/>
          <w:szCs w:val="24"/>
        </w:rPr>
        <w:t xml:space="preserve">ara cumplir los dispuesto en </w:t>
      </w:r>
      <w:r w:rsidRPr="00D44AC2">
        <w:rPr>
          <w:rFonts w:cstheme="minorHAnsi"/>
          <w:sz w:val="24"/>
          <w:szCs w:val="24"/>
        </w:rPr>
        <w:t xml:space="preserve">esta </w:t>
      </w:r>
      <w:r w:rsidR="00744BAF" w:rsidRPr="00D44AC2">
        <w:rPr>
          <w:rFonts w:cstheme="minorHAnsi"/>
          <w:sz w:val="24"/>
          <w:szCs w:val="24"/>
        </w:rPr>
        <w:t xml:space="preserve">Disposición </w:t>
      </w:r>
      <w:r w:rsidR="00D44AC2">
        <w:rPr>
          <w:rFonts w:cstheme="minorHAnsi"/>
          <w:sz w:val="24"/>
          <w:szCs w:val="24"/>
        </w:rPr>
        <w:t>T</w:t>
      </w:r>
      <w:r w:rsidR="00744BAF" w:rsidRPr="00D44AC2">
        <w:rPr>
          <w:rFonts w:cstheme="minorHAnsi"/>
          <w:sz w:val="24"/>
          <w:szCs w:val="24"/>
        </w:rPr>
        <w:t xml:space="preserve">ransitoria </w:t>
      </w:r>
      <w:r w:rsidR="00D44AC2">
        <w:rPr>
          <w:rFonts w:cstheme="minorHAnsi"/>
          <w:sz w:val="24"/>
          <w:szCs w:val="24"/>
        </w:rPr>
        <w:t>S</w:t>
      </w:r>
      <w:r w:rsidR="00744BAF" w:rsidRPr="00D44AC2">
        <w:rPr>
          <w:rFonts w:cstheme="minorHAnsi"/>
          <w:sz w:val="24"/>
          <w:szCs w:val="24"/>
        </w:rPr>
        <w:t>exta</w:t>
      </w:r>
      <w:r w:rsidR="00744BAF" w:rsidRPr="00D44AC2">
        <w:rPr>
          <w:rFonts w:cstheme="minorHAnsi"/>
          <w:b/>
          <w:bCs/>
          <w:sz w:val="24"/>
          <w:szCs w:val="24"/>
        </w:rPr>
        <w:t xml:space="preserve">, </w:t>
      </w:r>
      <w:r w:rsidR="005162DC">
        <w:rPr>
          <w:rFonts w:cstheme="minorHAnsi"/>
          <w:sz w:val="24"/>
          <w:szCs w:val="24"/>
        </w:rPr>
        <w:t>pero l</w:t>
      </w:r>
      <w:r w:rsidRPr="00355692">
        <w:rPr>
          <w:rFonts w:cstheme="minorHAnsi"/>
          <w:color w:val="000000"/>
          <w:sz w:val="24"/>
          <w:szCs w:val="24"/>
        </w:rPr>
        <w:t>a cuantía</w:t>
      </w:r>
      <w:r w:rsidR="00355692">
        <w:rPr>
          <w:rFonts w:cstheme="minorHAnsi"/>
          <w:color w:val="000000"/>
          <w:sz w:val="24"/>
          <w:szCs w:val="24"/>
        </w:rPr>
        <w:t xml:space="preserve"> planteada</w:t>
      </w:r>
      <w:r w:rsidRPr="00355692">
        <w:rPr>
          <w:rFonts w:cstheme="minorHAnsi"/>
          <w:color w:val="000000"/>
          <w:sz w:val="24"/>
          <w:szCs w:val="24"/>
        </w:rPr>
        <w:t xml:space="preserve"> de la tasa</w:t>
      </w:r>
      <w:r w:rsidR="00355692">
        <w:rPr>
          <w:rFonts w:cstheme="minorHAnsi"/>
          <w:color w:val="000000"/>
          <w:sz w:val="24"/>
          <w:szCs w:val="24"/>
        </w:rPr>
        <w:t xml:space="preserve"> </w:t>
      </w:r>
      <w:r w:rsidR="005162DC">
        <w:rPr>
          <w:rFonts w:cstheme="minorHAnsi"/>
          <w:color w:val="000000"/>
          <w:sz w:val="24"/>
          <w:szCs w:val="24"/>
        </w:rPr>
        <w:t xml:space="preserve">que tenían que </w:t>
      </w:r>
      <w:r w:rsidR="00355692">
        <w:rPr>
          <w:rFonts w:cstheme="minorHAnsi"/>
          <w:color w:val="000000"/>
          <w:sz w:val="24"/>
          <w:szCs w:val="24"/>
        </w:rPr>
        <w:t>pagar los medicamentos</w:t>
      </w:r>
      <w:r w:rsidRPr="00355692">
        <w:rPr>
          <w:rFonts w:cstheme="minorHAnsi"/>
          <w:color w:val="000000"/>
          <w:sz w:val="24"/>
          <w:szCs w:val="24"/>
        </w:rPr>
        <w:t xml:space="preserve"> era </w:t>
      </w:r>
      <w:r w:rsidR="00355692">
        <w:rPr>
          <w:rFonts w:cstheme="minorHAnsi"/>
          <w:color w:val="000000"/>
          <w:sz w:val="24"/>
          <w:szCs w:val="24"/>
        </w:rPr>
        <w:t xml:space="preserve">tan </w:t>
      </w:r>
      <w:r w:rsidRPr="00355692">
        <w:rPr>
          <w:rFonts w:cstheme="minorHAnsi"/>
          <w:color w:val="000000"/>
          <w:sz w:val="24"/>
          <w:szCs w:val="24"/>
        </w:rPr>
        <w:t xml:space="preserve">desproporcionada </w:t>
      </w:r>
      <w:r w:rsidR="00355692">
        <w:rPr>
          <w:rFonts w:cstheme="minorHAnsi"/>
          <w:color w:val="000000"/>
          <w:sz w:val="24"/>
          <w:szCs w:val="24"/>
        </w:rPr>
        <w:t>que</w:t>
      </w:r>
      <w:r w:rsidRPr="00355692">
        <w:rPr>
          <w:rFonts w:cstheme="minorHAnsi"/>
          <w:color w:val="000000"/>
          <w:sz w:val="24"/>
          <w:szCs w:val="24"/>
        </w:rPr>
        <w:t xml:space="preserve"> </w:t>
      </w:r>
      <w:r w:rsidR="00B32A77" w:rsidRPr="00355692">
        <w:rPr>
          <w:rFonts w:cstheme="minorHAnsi"/>
          <w:color w:val="000000"/>
          <w:sz w:val="24"/>
          <w:szCs w:val="24"/>
        </w:rPr>
        <w:t>resulta</w:t>
      </w:r>
      <w:r w:rsidR="00B32A77">
        <w:rPr>
          <w:rFonts w:cstheme="minorHAnsi"/>
          <w:color w:val="000000"/>
          <w:sz w:val="24"/>
          <w:szCs w:val="24"/>
        </w:rPr>
        <w:t>ba</w:t>
      </w:r>
      <w:r w:rsidR="00B32A77" w:rsidRPr="00355692">
        <w:rPr>
          <w:rFonts w:cstheme="minorHAnsi"/>
          <w:color w:val="000000"/>
          <w:sz w:val="24"/>
          <w:szCs w:val="24"/>
        </w:rPr>
        <w:t xml:space="preserve"> imposible su acometida</w:t>
      </w:r>
      <w:r w:rsidR="005162DC">
        <w:rPr>
          <w:rFonts w:cstheme="minorHAnsi"/>
          <w:color w:val="000000"/>
          <w:sz w:val="24"/>
          <w:szCs w:val="24"/>
        </w:rPr>
        <w:t>. Ante el riesgo de la</w:t>
      </w:r>
      <w:r w:rsidRPr="00355692">
        <w:rPr>
          <w:rFonts w:cstheme="minorHAnsi"/>
          <w:color w:val="000000"/>
          <w:sz w:val="24"/>
          <w:szCs w:val="24"/>
        </w:rPr>
        <w:t xml:space="preserve"> desaparición de la homeopatía</w:t>
      </w:r>
      <w:r w:rsidR="009B08D6">
        <w:rPr>
          <w:rFonts w:cstheme="minorHAnsi"/>
          <w:color w:val="000000"/>
          <w:sz w:val="24"/>
          <w:szCs w:val="24"/>
        </w:rPr>
        <w:t>,</w:t>
      </w:r>
      <w:r w:rsidR="005162DC">
        <w:rPr>
          <w:rFonts w:cstheme="minorHAnsi"/>
          <w:color w:val="000000"/>
          <w:sz w:val="24"/>
          <w:szCs w:val="24"/>
        </w:rPr>
        <w:t xml:space="preserve"> se produjo l</w:t>
      </w:r>
      <w:r w:rsidRPr="00355692">
        <w:rPr>
          <w:rFonts w:cstheme="minorHAnsi"/>
          <w:color w:val="000000"/>
          <w:sz w:val="24"/>
          <w:szCs w:val="24"/>
        </w:rPr>
        <w:t xml:space="preserve">a movilización de todo el sector homeopático </w:t>
      </w:r>
      <w:r w:rsidR="009B08D6">
        <w:rPr>
          <w:rFonts w:cstheme="minorHAnsi"/>
          <w:color w:val="000000"/>
          <w:sz w:val="24"/>
          <w:szCs w:val="24"/>
        </w:rPr>
        <w:t>que impidió que el Proyecto de Orden</w:t>
      </w:r>
      <w:r w:rsidRPr="00355692">
        <w:rPr>
          <w:rFonts w:cstheme="minorHAnsi"/>
          <w:color w:val="000000"/>
          <w:sz w:val="24"/>
          <w:szCs w:val="24"/>
        </w:rPr>
        <w:t xml:space="preserve"> se llevara adelant</w:t>
      </w:r>
      <w:r w:rsidR="009B08D6">
        <w:rPr>
          <w:rFonts w:cstheme="minorHAnsi"/>
          <w:color w:val="000000"/>
          <w:sz w:val="24"/>
          <w:szCs w:val="24"/>
        </w:rPr>
        <w:t>e,</w:t>
      </w:r>
      <w:r w:rsidR="00D422E9">
        <w:rPr>
          <w:rFonts w:cstheme="minorHAnsi"/>
          <w:color w:val="000000"/>
          <w:sz w:val="24"/>
          <w:szCs w:val="24"/>
        </w:rPr>
        <w:t xml:space="preserve"> volviendo a quedar paralizado el proceso de regulación.</w:t>
      </w:r>
      <w:r w:rsidR="00B32A77">
        <w:rPr>
          <w:rFonts w:cstheme="minorHAnsi"/>
          <w:color w:val="000000"/>
          <w:sz w:val="24"/>
          <w:szCs w:val="24"/>
        </w:rPr>
        <w:t xml:space="preserve"> </w:t>
      </w:r>
    </w:p>
    <w:p w14:paraId="46836FC8" w14:textId="77777777" w:rsidR="007E1780" w:rsidRDefault="007E1780" w:rsidP="00BD3F92">
      <w:pPr>
        <w:spacing w:after="0" w:line="240" w:lineRule="auto"/>
        <w:jc w:val="both"/>
        <w:rPr>
          <w:rFonts w:cstheme="minorHAnsi"/>
          <w:color w:val="000000"/>
          <w:sz w:val="28"/>
          <w:szCs w:val="28"/>
        </w:rPr>
      </w:pPr>
    </w:p>
    <w:p w14:paraId="0029AA55" w14:textId="5AA2D24F" w:rsidR="00BF2A8E" w:rsidRDefault="007E1780" w:rsidP="0073380C">
      <w:pPr>
        <w:spacing w:after="0" w:line="240" w:lineRule="auto"/>
        <w:ind w:firstLine="708"/>
        <w:jc w:val="both"/>
        <w:rPr>
          <w:rFonts w:ascii="Calibri" w:eastAsia="Times New Roman" w:hAnsi="Calibri" w:cs="Calibri"/>
          <w:bCs/>
          <w:kern w:val="0"/>
          <w:sz w:val="24"/>
          <w:szCs w:val="24"/>
          <w:lang w:val="es-ES_tradnl" w:eastAsia="ca-ES"/>
          <w14:ligatures w14:val="none"/>
        </w:rPr>
      </w:pPr>
      <w:r w:rsidRPr="00B32A77">
        <w:rPr>
          <w:rFonts w:cstheme="minorHAnsi"/>
          <w:color w:val="000000"/>
          <w:sz w:val="24"/>
          <w:szCs w:val="24"/>
        </w:rPr>
        <w:t xml:space="preserve">Hay que esperar </w:t>
      </w:r>
      <w:r w:rsidR="00B32A77">
        <w:rPr>
          <w:rFonts w:cstheme="minorHAnsi"/>
          <w:color w:val="000000"/>
          <w:sz w:val="24"/>
          <w:szCs w:val="24"/>
        </w:rPr>
        <w:t>hasta e</w:t>
      </w:r>
      <w:r w:rsidRPr="00B32A77">
        <w:rPr>
          <w:rFonts w:cstheme="minorHAnsi"/>
          <w:color w:val="000000"/>
          <w:sz w:val="24"/>
          <w:szCs w:val="24"/>
        </w:rPr>
        <w:t>l año 2013</w:t>
      </w:r>
      <w:r w:rsidR="00E3179B" w:rsidRPr="00B32A77">
        <w:rPr>
          <w:rFonts w:cstheme="minorHAnsi"/>
          <w:color w:val="000000"/>
          <w:sz w:val="24"/>
          <w:szCs w:val="24"/>
        </w:rPr>
        <w:t xml:space="preserve"> para que se modifi</w:t>
      </w:r>
      <w:r w:rsidR="001F5AAD">
        <w:rPr>
          <w:rFonts w:cstheme="minorHAnsi"/>
          <w:color w:val="000000"/>
          <w:sz w:val="24"/>
          <w:szCs w:val="24"/>
        </w:rPr>
        <w:t>cara</w:t>
      </w:r>
      <w:r w:rsidR="00E3179B" w:rsidRPr="00B32A77">
        <w:rPr>
          <w:rFonts w:cstheme="minorHAnsi"/>
          <w:color w:val="000000"/>
          <w:sz w:val="24"/>
          <w:szCs w:val="24"/>
        </w:rPr>
        <w:t xml:space="preserve"> la </w:t>
      </w:r>
      <w:r w:rsidR="00E3179B" w:rsidRPr="00B32A77">
        <w:rPr>
          <w:rFonts w:cstheme="minorHAnsi"/>
          <w:sz w:val="24"/>
          <w:szCs w:val="24"/>
        </w:rPr>
        <w:t>Ley 29/2006 de 26 de Julio</w:t>
      </w:r>
      <w:r w:rsidR="001F5AAD">
        <w:rPr>
          <w:rFonts w:cstheme="minorHAnsi"/>
          <w:sz w:val="24"/>
          <w:szCs w:val="24"/>
        </w:rPr>
        <w:t>,</w:t>
      </w:r>
      <w:r w:rsidR="00E3179B" w:rsidRPr="00B32A77">
        <w:rPr>
          <w:rFonts w:cstheme="minorHAnsi"/>
          <w:sz w:val="24"/>
          <w:szCs w:val="24"/>
        </w:rPr>
        <w:t xml:space="preserve"> de garantías y uso racional de los medicamentos</w:t>
      </w:r>
      <w:r w:rsidR="001F5AAD">
        <w:rPr>
          <w:rFonts w:cstheme="minorHAnsi"/>
          <w:sz w:val="24"/>
          <w:szCs w:val="24"/>
        </w:rPr>
        <w:t xml:space="preserve">. La nueva Ley estableció </w:t>
      </w:r>
      <w:r w:rsidR="00E3179B" w:rsidRPr="00B32A77">
        <w:rPr>
          <w:rFonts w:cstheme="minorHAnsi"/>
          <w:sz w:val="24"/>
          <w:szCs w:val="24"/>
        </w:rPr>
        <w:t>unas tasas proporcionadas</w:t>
      </w:r>
      <w:r w:rsidR="00B32A77">
        <w:rPr>
          <w:rFonts w:cstheme="minorHAnsi"/>
          <w:sz w:val="24"/>
          <w:szCs w:val="24"/>
        </w:rPr>
        <w:t xml:space="preserve"> para el registro de los medicamentos homeopáticos</w:t>
      </w:r>
      <w:r w:rsidR="00E3179B" w:rsidRPr="00B32A77">
        <w:rPr>
          <w:rFonts w:cstheme="minorHAnsi"/>
          <w:sz w:val="24"/>
          <w:szCs w:val="24"/>
        </w:rPr>
        <w:t>, de forma que la normativa qued</w:t>
      </w:r>
      <w:r w:rsidR="001F5AAD">
        <w:rPr>
          <w:rFonts w:cstheme="minorHAnsi"/>
          <w:sz w:val="24"/>
          <w:szCs w:val="24"/>
        </w:rPr>
        <w:t>ó</w:t>
      </w:r>
      <w:r w:rsidR="00E3179B" w:rsidRPr="00B32A77">
        <w:rPr>
          <w:rFonts w:cstheme="minorHAnsi"/>
          <w:sz w:val="24"/>
          <w:szCs w:val="24"/>
        </w:rPr>
        <w:t xml:space="preserve"> </w:t>
      </w:r>
      <w:r w:rsidR="00B32A77">
        <w:rPr>
          <w:rFonts w:cstheme="minorHAnsi"/>
          <w:sz w:val="24"/>
          <w:szCs w:val="24"/>
        </w:rPr>
        <w:t xml:space="preserve">ya </w:t>
      </w:r>
      <w:r w:rsidR="00E3179B" w:rsidRPr="00B32A77">
        <w:rPr>
          <w:rFonts w:cstheme="minorHAnsi"/>
          <w:sz w:val="24"/>
          <w:szCs w:val="24"/>
        </w:rPr>
        <w:t xml:space="preserve">dispuesta para acometer </w:t>
      </w:r>
      <w:r w:rsidR="00B32A77">
        <w:rPr>
          <w:rFonts w:cstheme="minorHAnsi"/>
          <w:sz w:val="24"/>
          <w:szCs w:val="24"/>
        </w:rPr>
        <w:t>su</w:t>
      </w:r>
      <w:r w:rsidR="00E3179B" w:rsidRPr="00B32A77">
        <w:rPr>
          <w:rFonts w:cstheme="minorHAnsi"/>
          <w:sz w:val="24"/>
          <w:szCs w:val="24"/>
        </w:rPr>
        <w:t xml:space="preserve"> regulación</w:t>
      </w:r>
      <w:r w:rsidR="007C0945">
        <w:rPr>
          <w:rFonts w:cstheme="minorHAnsi"/>
          <w:sz w:val="24"/>
          <w:szCs w:val="24"/>
        </w:rPr>
        <w:t xml:space="preserve"> </w:t>
      </w:r>
      <w:r w:rsidR="007C0945" w:rsidRPr="00B32A77">
        <w:rPr>
          <w:rFonts w:cstheme="minorHAnsi"/>
          <w:color w:val="0070C0"/>
          <w:sz w:val="24"/>
          <w:szCs w:val="24"/>
        </w:rPr>
        <w:t>[8]</w:t>
      </w:r>
      <w:r w:rsidR="00B32A77" w:rsidRPr="00B32A77">
        <w:rPr>
          <w:rFonts w:cstheme="minorHAnsi"/>
          <w:sz w:val="24"/>
          <w:szCs w:val="24"/>
        </w:rPr>
        <w:t>.</w:t>
      </w:r>
      <w:r w:rsidR="001F5AAD">
        <w:rPr>
          <w:rFonts w:cstheme="minorHAnsi"/>
          <w:sz w:val="24"/>
          <w:szCs w:val="24"/>
        </w:rPr>
        <w:t xml:space="preserve"> Pero</w:t>
      </w:r>
      <w:r w:rsidR="00571FE6">
        <w:rPr>
          <w:rFonts w:cstheme="minorHAnsi"/>
          <w:sz w:val="24"/>
          <w:szCs w:val="24"/>
        </w:rPr>
        <w:t>,</w:t>
      </w:r>
      <w:r w:rsidR="001F5AAD">
        <w:rPr>
          <w:rFonts w:cstheme="minorHAnsi"/>
          <w:sz w:val="24"/>
          <w:szCs w:val="24"/>
        </w:rPr>
        <w:t xml:space="preserve"> aunque </w:t>
      </w:r>
      <w:r w:rsidR="0073380C">
        <w:rPr>
          <w:rFonts w:cstheme="minorHAnsi"/>
          <w:sz w:val="24"/>
          <w:szCs w:val="24"/>
        </w:rPr>
        <w:t>hubo</w:t>
      </w:r>
      <w:r w:rsidR="001F5AAD">
        <w:rPr>
          <w:rFonts w:cstheme="minorHAnsi"/>
          <w:sz w:val="24"/>
          <w:szCs w:val="24"/>
        </w:rPr>
        <w:t xml:space="preserve"> </w:t>
      </w:r>
      <w:r w:rsidR="0073380C">
        <w:rPr>
          <w:rFonts w:cstheme="minorHAnsi"/>
          <w:sz w:val="24"/>
          <w:szCs w:val="24"/>
        </w:rPr>
        <w:t xml:space="preserve">un </w:t>
      </w:r>
      <w:r w:rsidR="000C16F6" w:rsidRPr="004B1E50">
        <w:rPr>
          <w:rFonts w:cstheme="minorHAnsi"/>
          <w:sz w:val="24"/>
          <w:szCs w:val="24"/>
        </w:rPr>
        <w:t>nuevo Proyecto de Orden</w:t>
      </w:r>
      <w:r w:rsidR="00FB19D8">
        <w:rPr>
          <w:rFonts w:cstheme="minorHAnsi"/>
          <w:sz w:val="24"/>
          <w:szCs w:val="24"/>
        </w:rPr>
        <w:t xml:space="preserve"> en diciembre de 2013 </w:t>
      </w:r>
      <w:r w:rsidR="00FB19D8" w:rsidRPr="00FB19D8">
        <w:rPr>
          <w:rFonts w:cstheme="minorHAnsi"/>
          <w:color w:val="0070C0"/>
          <w:sz w:val="24"/>
          <w:szCs w:val="24"/>
        </w:rPr>
        <w:t>[</w:t>
      </w:r>
      <w:r w:rsidR="004F1A31">
        <w:rPr>
          <w:rFonts w:cstheme="minorHAnsi"/>
          <w:color w:val="0070C0"/>
          <w:sz w:val="24"/>
          <w:szCs w:val="24"/>
        </w:rPr>
        <w:t>9</w:t>
      </w:r>
      <w:r w:rsidR="00FB19D8" w:rsidRPr="00FB19D8">
        <w:rPr>
          <w:rFonts w:cstheme="minorHAnsi"/>
          <w:color w:val="0070C0"/>
          <w:sz w:val="24"/>
          <w:szCs w:val="24"/>
        </w:rPr>
        <w:t>]</w:t>
      </w:r>
      <w:r w:rsidR="00FB19D8" w:rsidRPr="00FB19D8">
        <w:rPr>
          <w:rFonts w:cstheme="minorHAnsi"/>
          <w:sz w:val="24"/>
          <w:szCs w:val="24"/>
        </w:rPr>
        <w:t>,</w:t>
      </w:r>
      <w:r w:rsidR="00FB19D8">
        <w:rPr>
          <w:rFonts w:cstheme="minorHAnsi"/>
          <w:sz w:val="24"/>
          <w:szCs w:val="24"/>
        </w:rPr>
        <w:t xml:space="preserve"> no </w:t>
      </w:r>
      <w:r w:rsidR="0073380C">
        <w:rPr>
          <w:rFonts w:cstheme="minorHAnsi"/>
          <w:sz w:val="24"/>
          <w:szCs w:val="24"/>
        </w:rPr>
        <w:t>fue</w:t>
      </w:r>
      <w:r w:rsidR="00FB19D8">
        <w:rPr>
          <w:rFonts w:cstheme="minorHAnsi"/>
          <w:sz w:val="24"/>
          <w:szCs w:val="24"/>
        </w:rPr>
        <w:t xml:space="preserve"> hasta </w:t>
      </w:r>
      <w:proofErr w:type="gramStart"/>
      <w:r w:rsidR="00BF2A8E" w:rsidRPr="00BF2A8E">
        <w:rPr>
          <w:rFonts w:ascii="Calibri" w:eastAsia="Times New Roman" w:hAnsi="Calibri" w:cs="Calibri"/>
          <w:bCs/>
          <w:kern w:val="0"/>
          <w:sz w:val="24"/>
          <w:szCs w:val="24"/>
          <w:lang w:eastAsia="ca-ES"/>
          <w14:ligatures w14:val="none"/>
        </w:rPr>
        <w:t>Abril</w:t>
      </w:r>
      <w:proofErr w:type="gramEnd"/>
      <w:r w:rsidR="00BF2A8E" w:rsidRPr="00BF2A8E">
        <w:rPr>
          <w:rFonts w:ascii="Calibri" w:eastAsia="Times New Roman" w:hAnsi="Calibri" w:cs="Calibri"/>
          <w:bCs/>
          <w:kern w:val="0"/>
          <w:sz w:val="24"/>
          <w:szCs w:val="24"/>
          <w:lang w:eastAsia="ca-ES"/>
          <w14:ligatures w14:val="none"/>
        </w:rPr>
        <w:t xml:space="preserve"> de </w:t>
      </w:r>
      <w:r w:rsidR="00B32A77">
        <w:rPr>
          <w:rFonts w:ascii="Calibri" w:eastAsia="Times New Roman" w:hAnsi="Calibri" w:cs="Calibri"/>
          <w:bCs/>
          <w:kern w:val="0"/>
          <w:sz w:val="24"/>
          <w:szCs w:val="24"/>
          <w:lang w:eastAsia="ca-ES"/>
          <w14:ligatures w14:val="none"/>
        </w:rPr>
        <w:t>20</w:t>
      </w:r>
      <w:r w:rsidR="00BF2A8E" w:rsidRPr="00BF2A8E">
        <w:rPr>
          <w:rFonts w:ascii="Calibri" w:eastAsia="Times New Roman" w:hAnsi="Calibri" w:cs="Calibri"/>
          <w:bCs/>
          <w:kern w:val="0"/>
          <w:sz w:val="24"/>
          <w:szCs w:val="24"/>
          <w:lang w:eastAsia="ca-ES"/>
          <w14:ligatures w14:val="none"/>
        </w:rPr>
        <w:t>18</w:t>
      </w:r>
      <w:r w:rsidR="00BF2A8E" w:rsidRPr="00BF2A8E">
        <w:rPr>
          <w:rFonts w:ascii="Calibri" w:eastAsia="Times New Roman" w:hAnsi="Calibri" w:cs="Calibri"/>
          <w:kern w:val="0"/>
          <w:sz w:val="24"/>
          <w:szCs w:val="24"/>
          <w:lang w:eastAsia="ca-ES"/>
          <w14:ligatures w14:val="none"/>
        </w:rPr>
        <w:t xml:space="preserve">, a instancias de Europa, cuando </w:t>
      </w:r>
      <w:r w:rsidR="00FB19D8">
        <w:rPr>
          <w:rFonts w:ascii="Calibri" w:eastAsia="Times New Roman" w:hAnsi="Calibri" w:cs="Calibri"/>
          <w:kern w:val="0"/>
          <w:sz w:val="24"/>
          <w:szCs w:val="24"/>
          <w:lang w:eastAsia="ca-ES"/>
          <w14:ligatures w14:val="none"/>
        </w:rPr>
        <w:t xml:space="preserve">finalmente </w:t>
      </w:r>
      <w:r w:rsidR="00BF2A8E" w:rsidRPr="00BF2A8E">
        <w:rPr>
          <w:rFonts w:ascii="Calibri" w:eastAsia="Times New Roman" w:hAnsi="Calibri" w:cs="Calibri"/>
          <w:kern w:val="0"/>
          <w:sz w:val="24"/>
          <w:szCs w:val="24"/>
          <w:lang w:eastAsia="ca-ES"/>
          <w14:ligatures w14:val="none"/>
        </w:rPr>
        <w:t>se public</w:t>
      </w:r>
      <w:r w:rsidR="00FB19D8">
        <w:rPr>
          <w:rFonts w:ascii="Calibri" w:eastAsia="Times New Roman" w:hAnsi="Calibri" w:cs="Calibri"/>
          <w:kern w:val="0"/>
          <w:sz w:val="24"/>
          <w:szCs w:val="24"/>
          <w:lang w:eastAsia="ca-ES"/>
          <w14:ligatures w14:val="none"/>
        </w:rPr>
        <w:t>ó</w:t>
      </w:r>
      <w:r w:rsidR="00BF2A8E" w:rsidRPr="00BF2A8E">
        <w:rPr>
          <w:rFonts w:ascii="Calibri" w:eastAsia="Times New Roman" w:hAnsi="Calibri" w:cs="Calibri"/>
          <w:kern w:val="0"/>
          <w:sz w:val="24"/>
          <w:szCs w:val="24"/>
          <w:lang w:eastAsia="ca-ES"/>
          <w14:ligatures w14:val="none"/>
        </w:rPr>
        <w:t xml:space="preserve"> la </w:t>
      </w:r>
      <w:r w:rsidR="00BF2A8E" w:rsidRPr="00BF2A8E">
        <w:rPr>
          <w:rFonts w:ascii="Calibri" w:eastAsia="Times New Roman" w:hAnsi="Calibri" w:cs="Calibri"/>
          <w:bCs/>
          <w:kern w:val="0"/>
          <w:sz w:val="24"/>
          <w:szCs w:val="24"/>
          <w:lang w:val="es-ES_tradnl" w:eastAsia="ca-ES"/>
          <w14:ligatures w14:val="none"/>
        </w:rPr>
        <w:t>Orden por la que se regul</w:t>
      </w:r>
      <w:r w:rsidR="001C4084" w:rsidRPr="00B32A77">
        <w:rPr>
          <w:rFonts w:ascii="Calibri" w:eastAsia="Times New Roman" w:hAnsi="Calibri" w:cs="Calibri"/>
          <w:bCs/>
          <w:kern w:val="0"/>
          <w:sz w:val="24"/>
          <w:szCs w:val="24"/>
          <w:lang w:val="es-ES_tradnl" w:eastAsia="ca-ES"/>
          <w14:ligatures w14:val="none"/>
        </w:rPr>
        <w:t>ó</w:t>
      </w:r>
      <w:r w:rsidR="00BF2A8E" w:rsidRPr="00BF2A8E">
        <w:rPr>
          <w:rFonts w:ascii="Calibri" w:eastAsia="Times New Roman" w:hAnsi="Calibri" w:cs="Calibri"/>
          <w:bCs/>
          <w:kern w:val="0"/>
          <w:sz w:val="24"/>
          <w:szCs w:val="24"/>
          <w:lang w:val="es-ES_tradnl" w:eastAsia="ca-ES"/>
          <w14:ligatures w14:val="none"/>
        </w:rPr>
        <w:t xml:space="preserve"> la comunicación que </w:t>
      </w:r>
      <w:r w:rsidR="001C4084" w:rsidRPr="00B32A77">
        <w:rPr>
          <w:rFonts w:ascii="Calibri" w:eastAsia="Times New Roman" w:hAnsi="Calibri" w:cs="Calibri"/>
          <w:bCs/>
          <w:kern w:val="0"/>
          <w:sz w:val="24"/>
          <w:szCs w:val="24"/>
          <w:lang w:val="es-ES_tradnl" w:eastAsia="ca-ES"/>
          <w14:ligatures w14:val="none"/>
        </w:rPr>
        <w:t>t</w:t>
      </w:r>
      <w:r w:rsidR="0073380C">
        <w:rPr>
          <w:rFonts w:ascii="Calibri" w:eastAsia="Times New Roman" w:hAnsi="Calibri" w:cs="Calibri"/>
          <w:bCs/>
          <w:kern w:val="0"/>
          <w:sz w:val="24"/>
          <w:szCs w:val="24"/>
          <w:lang w:val="es-ES_tradnl" w:eastAsia="ca-ES"/>
          <w14:ligatures w14:val="none"/>
        </w:rPr>
        <w:t>enían</w:t>
      </w:r>
      <w:r w:rsidR="001C4084" w:rsidRPr="00B32A77">
        <w:rPr>
          <w:rFonts w:ascii="Calibri" w:eastAsia="Times New Roman" w:hAnsi="Calibri" w:cs="Calibri"/>
          <w:bCs/>
          <w:kern w:val="0"/>
          <w:sz w:val="24"/>
          <w:szCs w:val="24"/>
          <w:lang w:val="es-ES_tradnl" w:eastAsia="ca-ES"/>
          <w14:ligatures w14:val="none"/>
        </w:rPr>
        <w:t xml:space="preserve"> que</w:t>
      </w:r>
      <w:r w:rsidR="00BF2A8E" w:rsidRPr="00BF2A8E">
        <w:rPr>
          <w:rFonts w:ascii="Calibri" w:eastAsia="Times New Roman" w:hAnsi="Calibri" w:cs="Calibri"/>
          <w:bCs/>
          <w:kern w:val="0"/>
          <w:sz w:val="24"/>
          <w:szCs w:val="24"/>
          <w:lang w:val="es-ES_tradnl" w:eastAsia="ca-ES"/>
          <w14:ligatures w14:val="none"/>
        </w:rPr>
        <w:t xml:space="preserve"> realizar los </w:t>
      </w:r>
      <w:r w:rsidR="001C4084" w:rsidRPr="00B32A77">
        <w:rPr>
          <w:rFonts w:ascii="Calibri" w:eastAsia="Times New Roman" w:hAnsi="Calibri" w:cs="Calibri"/>
          <w:bCs/>
          <w:kern w:val="0"/>
          <w:sz w:val="24"/>
          <w:szCs w:val="24"/>
          <w:lang w:val="es-ES_tradnl" w:eastAsia="ca-ES"/>
          <w14:ligatures w14:val="none"/>
        </w:rPr>
        <w:t>laboratorios</w:t>
      </w:r>
      <w:r w:rsidR="00BF2A8E" w:rsidRPr="00BF2A8E">
        <w:rPr>
          <w:rFonts w:ascii="Calibri" w:eastAsia="Times New Roman" w:hAnsi="Calibri" w:cs="Calibri"/>
          <w:bCs/>
          <w:kern w:val="0"/>
          <w:sz w:val="24"/>
          <w:szCs w:val="24"/>
          <w:lang w:val="es-ES_tradnl" w:eastAsia="ca-ES"/>
          <w14:ligatures w14:val="none"/>
        </w:rPr>
        <w:t xml:space="preserve"> de medicamentos homeopáticos a los que se ref</w:t>
      </w:r>
      <w:r w:rsidR="001C4084" w:rsidRPr="00B32A77">
        <w:rPr>
          <w:rFonts w:ascii="Calibri" w:eastAsia="Times New Roman" w:hAnsi="Calibri" w:cs="Calibri"/>
          <w:bCs/>
          <w:kern w:val="0"/>
          <w:sz w:val="24"/>
          <w:szCs w:val="24"/>
          <w:lang w:val="es-ES_tradnl" w:eastAsia="ca-ES"/>
          <w14:ligatures w14:val="none"/>
        </w:rPr>
        <w:t xml:space="preserve">ería </w:t>
      </w:r>
      <w:r w:rsidR="00BF2A8E" w:rsidRPr="00BF2A8E">
        <w:rPr>
          <w:rFonts w:ascii="Calibri" w:eastAsia="Times New Roman" w:hAnsi="Calibri" w:cs="Calibri"/>
          <w:bCs/>
          <w:kern w:val="0"/>
          <w:sz w:val="24"/>
          <w:szCs w:val="24"/>
          <w:lang w:val="es-ES_tradnl" w:eastAsia="ca-ES"/>
          <w14:ligatures w14:val="none"/>
        </w:rPr>
        <w:t>la disposición transitoria sexta del Real Decreto 1345/2007, de 11 de octubre</w:t>
      </w:r>
      <w:r w:rsidR="00A1764D">
        <w:rPr>
          <w:rFonts w:ascii="Calibri" w:eastAsia="Times New Roman" w:hAnsi="Calibri" w:cs="Calibri"/>
          <w:bCs/>
          <w:kern w:val="0"/>
          <w:sz w:val="24"/>
          <w:szCs w:val="24"/>
          <w:lang w:val="es-ES_tradnl" w:eastAsia="ca-ES"/>
          <w14:ligatures w14:val="none"/>
        </w:rPr>
        <w:t xml:space="preserve"> </w:t>
      </w:r>
      <w:r w:rsidR="00A1764D" w:rsidRPr="00A1764D">
        <w:rPr>
          <w:rFonts w:ascii="Calibri" w:eastAsia="Times New Roman" w:hAnsi="Calibri" w:cs="Calibri"/>
          <w:bCs/>
          <w:color w:val="0070C0"/>
          <w:kern w:val="0"/>
          <w:sz w:val="24"/>
          <w:szCs w:val="24"/>
          <w:lang w:val="es-ES_tradnl" w:eastAsia="ca-ES"/>
          <w14:ligatures w14:val="none"/>
        </w:rPr>
        <w:t>[1</w:t>
      </w:r>
      <w:r w:rsidR="004F1A31">
        <w:rPr>
          <w:rFonts w:ascii="Calibri" w:eastAsia="Times New Roman" w:hAnsi="Calibri" w:cs="Calibri"/>
          <w:bCs/>
          <w:color w:val="0070C0"/>
          <w:kern w:val="0"/>
          <w:sz w:val="24"/>
          <w:szCs w:val="24"/>
          <w:lang w:val="es-ES_tradnl" w:eastAsia="ca-ES"/>
          <w14:ligatures w14:val="none"/>
        </w:rPr>
        <w:t>0</w:t>
      </w:r>
      <w:r w:rsidR="00A1764D" w:rsidRPr="00A1764D">
        <w:rPr>
          <w:rFonts w:ascii="Calibri" w:eastAsia="Times New Roman" w:hAnsi="Calibri" w:cs="Calibri"/>
          <w:bCs/>
          <w:color w:val="0070C0"/>
          <w:kern w:val="0"/>
          <w:sz w:val="24"/>
          <w:szCs w:val="24"/>
          <w:lang w:val="es-ES_tradnl" w:eastAsia="ca-ES"/>
          <w14:ligatures w14:val="none"/>
        </w:rPr>
        <w:t>]</w:t>
      </w:r>
      <w:r w:rsidR="00A1764D" w:rsidRPr="00A1764D">
        <w:rPr>
          <w:rFonts w:ascii="Calibri" w:eastAsia="Times New Roman" w:hAnsi="Calibri" w:cs="Calibri"/>
          <w:bCs/>
          <w:kern w:val="0"/>
          <w:sz w:val="24"/>
          <w:szCs w:val="24"/>
          <w:lang w:val="es-ES_tradnl" w:eastAsia="ca-ES"/>
          <w14:ligatures w14:val="none"/>
        </w:rPr>
        <w:t>.</w:t>
      </w:r>
    </w:p>
    <w:p w14:paraId="3C5F7AAC" w14:textId="77777777" w:rsidR="000B5979" w:rsidRDefault="000B5979" w:rsidP="000B5979">
      <w:pPr>
        <w:autoSpaceDE w:val="0"/>
        <w:autoSpaceDN w:val="0"/>
        <w:adjustRightInd w:val="0"/>
        <w:ind w:firstLine="708"/>
        <w:jc w:val="both"/>
        <w:rPr>
          <w:rFonts w:ascii="Calibri" w:eastAsia="Times New Roman" w:hAnsi="Calibri" w:cs="Calibri"/>
          <w:bCs/>
          <w:kern w:val="0"/>
          <w:sz w:val="24"/>
          <w:szCs w:val="24"/>
          <w:lang w:val="es-ES_tradnl" w:eastAsia="ca-ES"/>
          <w14:ligatures w14:val="none"/>
        </w:rPr>
      </w:pPr>
    </w:p>
    <w:p w14:paraId="68C10F8B" w14:textId="17A39BBA" w:rsidR="000B5979" w:rsidRDefault="00571FE6" w:rsidP="000B5979">
      <w:pPr>
        <w:autoSpaceDE w:val="0"/>
        <w:autoSpaceDN w:val="0"/>
        <w:adjustRightInd w:val="0"/>
        <w:ind w:firstLine="708"/>
        <w:jc w:val="both"/>
        <w:rPr>
          <w:rFonts w:ascii="Calibri" w:eastAsia="Times New Roman" w:hAnsi="Calibri" w:cs="Calibri"/>
          <w:b/>
          <w:iCs/>
          <w:kern w:val="0"/>
          <w:sz w:val="24"/>
          <w:szCs w:val="24"/>
          <w:lang w:val="es-ES_tradnl" w:eastAsia="ca-ES"/>
          <w14:ligatures w14:val="none"/>
        </w:rPr>
      </w:pPr>
      <w:r>
        <w:rPr>
          <w:rFonts w:ascii="Calibri" w:eastAsia="Times New Roman" w:hAnsi="Calibri" w:cs="Calibri"/>
          <w:bCs/>
          <w:kern w:val="0"/>
          <w:sz w:val="24"/>
          <w:szCs w:val="24"/>
          <w:lang w:val="es-ES_tradnl" w:eastAsia="ca-ES"/>
          <w14:ligatures w14:val="none"/>
        </w:rPr>
        <w:t xml:space="preserve">Los laboratorios procedieron a comunicar los medicamentos que querían seguir comercializando, tras lo cual la AEMPS publicó una Resolución en </w:t>
      </w:r>
      <w:proofErr w:type="gramStart"/>
      <w:r>
        <w:rPr>
          <w:rFonts w:ascii="Calibri" w:eastAsia="Times New Roman" w:hAnsi="Calibri" w:cs="Calibri"/>
          <w:bCs/>
          <w:kern w:val="0"/>
          <w:sz w:val="24"/>
          <w:szCs w:val="24"/>
          <w:lang w:val="es-ES_tradnl" w:eastAsia="ca-ES"/>
          <w14:ligatures w14:val="none"/>
        </w:rPr>
        <w:t>Octubre</w:t>
      </w:r>
      <w:proofErr w:type="gramEnd"/>
      <w:r>
        <w:rPr>
          <w:rFonts w:ascii="Calibri" w:eastAsia="Times New Roman" w:hAnsi="Calibri" w:cs="Calibri"/>
          <w:bCs/>
          <w:kern w:val="0"/>
          <w:sz w:val="24"/>
          <w:szCs w:val="24"/>
          <w:lang w:val="es-ES_tradnl" w:eastAsia="ca-ES"/>
          <w14:ligatures w14:val="none"/>
        </w:rPr>
        <w:t xml:space="preserve"> de 2018 con el listado de dichos medicamentos</w:t>
      </w:r>
      <w:r>
        <w:rPr>
          <w:rFonts w:ascii="Calibri" w:eastAsia="Times New Roman" w:hAnsi="Calibri" w:cs="Calibri"/>
          <w:bCs/>
          <w:iCs/>
          <w:kern w:val="0"/>
          <w:sz w:val="24"/>
          <w:szCs w:val="24"/>
          <w:lang w:val="es-ES_tradnl" w:eastAsia="ca-ES"/>
          <w14:ligatures w14:val="none"/>
        </w:rPr>
        <w:t xml:space="preserve"> </w:t>
      </w:r>
      <w:r w:rsidR="000B5979" w:rsidRPr="00A1764D">
        <w:rPr>
          <w:rFonts w:ascii="Calibri" w:eastAsia="Times New Roman" w:hAnsi="Calibri" w:cs="Calibri"/>
          <w:bCs/>
          <w:iCs/>
          <w:kern w:val="0"/>
          <w:sz w:val="24"/>
          <w:szCs w:val="24"/>
          <w:lang w:val="es-ES_tradnl" w:eastAsia="ca-ES"/>
          <w14:ligatures w14:val="none"/>
        </w:rPr>
        <w:t xml:space="preserve">y fijó un calendario para presentar la documentación correspondiente </w:t>
      </w:r>
      <w:r w:rsidR="000001F8">
        <w:rPr>
          <w:rFonts w:ascii="Calibri" w:eastAsia="Times New Roman" w:hAnsi="Calibri" w:cs="Calibri"/>
          <w:bCs/>
          <w:iCs/>
          <w:kern w:val="0"/>
          <w:sz w:val="24"/>
          <w:szCs w:val="24"/>
          <w:lang w:val="es-ES_tradnl" w:eastAsia="ca-ES"/>
          <w14:ligatures w14:val="none"/>
        </w:rPr>
        <w:t xml:space="preserve">en períodos de seis meses </w:t>
      </w:r>
      <w:r w:rsidR="000B5979" w:rsidRPr="00A1764D">
        <w:rPr>
          <w:rFonts w:ascii="Calibri" w:eastAsia="Times New Roman" w:hAnsi="Calibri" w:cs="Calibri"/>
          <w:bCs/>
          <w:iCs/>
          <w:color w:val="0070C0"/>
          <w:kern w:val="0"/>
          <w:sz w:val="24"/>
          <w:szCs w:val="24"/>
          <w:lang w:val="es-ES_tradnl" w:eastAsia="ca-ES"/>
          <w14:ligatures w14:val="none"/>
        </w:rPr>
        <w:t>[1</w:t>
      </w:r>
      <w:r w:rsidR="007D5C10">
        <w:rPr>
          <w:rFonts w:ascii="Calibri" w:eastAsia="Times New Roman" w:hAnsi="Calibri" w:cs="Calibri"/>
          <w:bCs/>
          <w:iCs/>
          <w:color w:val="0070C0"/>
          <w:kern w:val="0"/>
          <w:sz w:val="24"/>
          <w:szCs w:val="24"/>
          <w:lang w:val="es-ES_tradnl" w:eastAsia="ca-ES"/>
          <w14:ligatures w14:val="none"/>
        </w:rPr>
        <w:t>1-12</w:t>
      </w:r>
      <w:r w:rsidR="000B5979" w:rsidRPr="00A1764D">
        <w:rPr>
          <w:rFonts w:ascii="Calibri" w:eastAsia="Times New Roman" w:hAnsi="Calibri" w:cs="Calibri"/>
          <w:bCs/>
          <w:iCs/>
          <w:color w:val="0070C0"/>
          <w:kern w:val="0"/>
          <w:sz w:val="24"/>
          <w:szCs w:val="24"/>
          <w:lang w:val="es-ES_tradnl" w:eastAsia="ca-ES"/>
          <w14:ligatures w14:val="none"/>
        </w:rPr>
        <w:t>]</w:t>
      </w:r>
      <w:r w:rsidR="000B5979" w:rsidRPr="00A1764D">
        <w:rPr>
          <w:rFonts w:ascii="Calibri" w:eastAsia="Times New Roman" w:hAnsi="Calibri" w:cs="Calibri"/>
          <w:bCs/>
          <w:iCs/>
          <w:kern w:val="0"/>
          <w:sz w:val="24"/>
          <w:szCs w:val="24"/>
          <w:lang w:val="es-ES_tradnl" w:eastAsia="ca-ES"/>
          <w14:ligatures w14:val="none"/>
        </w:rPr>
        <w:t>.</w:t>
      </w:r>
      <w:r w:rsidR="000001F8">
        <w:rPr>
          <w:rFonts w:ascii="Calibri" w:eastAsia="Times New Roman" w:hAnsi="Calibri" w:cs="Calibri"/>
          <w:bCs/>
          <w:iCs/>
          <w:kern w:val="0"/>
          <w:sz w:val="24"/>
          <w:szCs w:val="24"/>
          <w:lang w:val="es-ES_tradnl" w:eastAsia="ca-ES"/>
          <w14:ligatures w14:val="none"/>
        </w:rPr>
        <w:t xml:space="preserve"> Se comenzó en </w:t>
      </w:r>
      <w:proofErr w:type="gramStart"/>
      <w:r w:rsidR="000001F8">
        <w:rPr>
          <w:rFonts w:ascii="Calibri" w:eastAsia="Times New Roman" w:hAnsi="Calibri" w:cs="Calibri"/>
          <w:bCs/>
          <w:iCs/>
          <w:kern w:val="0"/>
          <w:sz w:val="24"/>
          <w:szCs w:val="24"/>
          <w:lang w:val="es-ES_tradnl" w:eastAsia="ca-ES"/>
          <w14:ligatures w14:val="none"/>
        </w:rPr>
        <w:t>Noviembre</w:t>
      </w:r>
      <w:proofErr w:type="gramEnd"/>
      <w:r w:rsidR="000001F8">
        <w:rPr>
          <w:rFonts w:ascii="Calibri" w:eastAsia="Times New Roman" w:hAnsi="Calibri" w:cs="Calibri"/>
          <w:bCs/>
          <w:iCs/>
          <w:kern w:val="0"/>
          <w:sz w:val="24"/>
          <w:szCs w:val="24"/>
          <w:lang w:val="es-ES_tradnl" w:eastAsia="ca-ES"/>
          <w14:ligatures w14:val="none"/>
        </w:rPr>
        <w:t xml:space="preserve"> de 2018 </w:t>
      </w:r>
      <w:r w:rsidR="000001F8" w:rsidRPr="0080783D">
        <w:rPr>
          <w:rFonts w:ascii="Calibri" w:eastAsia="Times New Roman" w:hAnsi="Calibri" w:cs="Calibri"/>
          <w:bCs/>
          <w:iCs/>
          <w:kern w:val="0"/>
          <w:sz w:val="24"/>
          <w:szCs w:val="24"/>
          <w:lang w:val="es-ES_tradnl" w:eastAsia="ca-ES"/>
          <w14:ligatures w14:val="none"/>
        </w:rPr>
        <w:t xml:space="preserve">con los medicamentos homeopáticos con indicación terapéutica, y </w:t>
      </w:r>
      <w:r w:rsidR="000001F8">
        <w:rPr>
          <w:rFonts w:ascii="Calibri" w:eastAsia="Times New Roman" w:hAnsi="Calibri" w:cs="Calibri"/>
          <w:bCs/>
          <w:iCs/>
          <w:kern w:val="0"/>
          <w:sz w:val="24"/>
          <w:szCs w:val="24"/>
          <w:lang w:val="es-ES_tradnl" w:eastAsia="ca-ES"/>
          <w14:ligatures w14:val="none"/>
        </w:rPr>
        <w:t>se finalizó</w:t>
      </w:r>
      <w:r w:rsidR="000001F8" w:rsidRPr="0080783D">
        <w:rPr>
          <w:rFonts w:ascii="Calibri" w:eastAsia="Times New Roman" w:hAnsi="Calibri" w:cs="Calibri"/>
          <w:bCs/>
          <w:iCs/>
          <w:kern w:val="0"/>
          <w:sz w:val="24"/>
          <w:szCs w:val="24"/>
          <w:lang w:val="es-ES_tradnl" w:eastAsia="ca-ES"/>
          <w14:ligatures w14:val="none"/>
        </w:rPr>
        <w:t xml:space="preserve"> en Abril de 2022.</w:t>
      </w:r>
      <w:r w:rsidR="000001F8" w:rsidRPr="00A1764D">
        <w:rPr>
          <w:rFonts w:ascii="Calibri" w:eastAsia="Times New Roman" w:hAnsi="Calibri" w:cs="Calibri"/>
          <w:bCs/>
          <w:iCs/>
          <w:kern w:val="0"/>
          <w:sz w:val="24"/>
          <w:szCs w:val="24"/>
          <w:lang w:val="es-ES_tradnl" w:eastAsia="ca-ES"/>
          <w14:ligatures w14:val="none"/>
        </w:rPr>
        <w:t xml:space="preserve"> </w:t>
      </w:r>
      <w:r w:rsidR="000001F8">
        <w:rPr>
          <w:rFonts w:ascii="Calibri" w:eastAsia="Times New Roman" w:hAnsi="Calibri" w:cs="Calibri"/>
          <w:b/>
          <w:iCs/>
          <w:kern w:val="0"/>
          <w:sz w:val="24"/>
          <w:szCs w:val="24"/>
          <w:lang w:val="es-ES_tradnl" w:eastAsia="ca-ES"/>
          <w14:ligatures w14:val="none"/>
        </w:rPr>
        <w:t>E</w:t>
      </w:r>
      <w:r w:rsidR="000001F8" w:rsidRPr="001C4084">
        <w:rPr>
          <w:rFonts w:ascii="Calibri" w:eastAsia="Times New Roman" w:hAnsi="Calibri" w:cs="Calibri"/>
          <w:b/>
          <w:iCs/>
          <w:kern w:val="0"/>
          <w:sz w:val="24"/>
          <w:szCs w:val="24"/>
          <w:lang w:val="es-ES_tradnl" w:eastAsia="ca-ES"/>
          <w14:ligatures w14:val="none"/>
        </w:rPr>
        <w:t xml:space="preserve">n este mismo año 2022 </w:t>
      </w:r>
      <w:r w:rsidR="000001F8">
        <w:rPr>
          <w:rFonts w:ascii="Calibri" w:eastAsia="Times New Roman" w:hAnsi="Calibri" w:cs="Calibri"/>
          <w:b/>
          <w:iCs/>
          <w:kern w:val="0"/>
          <w:sz w:val="24"/>
          <w:szCs w:val="24"/>
          <w:lang w:val="es-ES_tradnl" w:eastAsia="ca-ES"/>
          <w14:ligatures w14:val="none"/>
        </w:rPr>
        <w:t>se produce</w:t>
      </w:r>
      <w:r w:rsidR="000001F8" w:rsidRPr="001C4084">
        <w:rPr>
          <w:rFonts w:ascii="Calibri" w:eastAsia="Times New Roman" w:hAnsi="Calibri" w:cs="Calibri"/>
          <w:b/>
          <w:iCs/>
          <w:kern w:val="0"/>
          <w:sz w:val="24"/>
          <w:szCs w:val="24"/>
          <w:lang w:val="es-ES_tradnl" w:eastAsia="ca-ES"/>
          <w14:ligatures w14:val="none"/>
        </w:rPr>
        <w:t xml:space="preserve"> </w:t>
      </w:r>
      <w:r w:rsidR="000001F8" w:rsidRPr="00727D39">
        <w:rPr>
          <w:rFonts w:ascii="Calibri" w:eastAsia="Times New Roman" w:hAnsi="Calibri" w:cs="Calibri"/>
          <w:b/>
          <w:iCs/>
          <w:kern w:val="0"/>
          <w:sz w:val="24"/>
          <w:szCs w:val="24"/>
          <w:lang w:val="es-ES_tradnl" w:eastAsia="ca-ES"/>
          <w14:ligatures w14:val="none"/>
        </w:rPr>
        <w:t xml:space="preserve">finalmente </w:t>
      </w:r>
      <w:r w:rsidR="000001F8" w:rsidRPr="001C4084">
        <w:rPr>
          <w:rFonts w:ascii="Calibri" w:eastAsia="Times New Roman" w:hAnsi="Calibri" w:cs="Calibri"/>
          <w:b/>
          <w:iCs/>
          <w:kern w:val="0"/>
          <w:sz w:val="24"/>
          <w:szCs w:val="24"/>
          <w:lang w:val="es-ES_tradnl" w:eastAsia="ca-ES"/>
          <w14:ligatures w14:val="none"/>
        </w:rPr>
        <w:t>la autorización y registro de los medicamentos presentados</w:t>
      </w:r>
      <w:r w:rsidR="000001F8">
        <w:rPr>
          <w:rFonts w:ascii="Calibri" w:eastAsia="Times New Roman" w:hAnsi="Calibri" w:cs="Calibri"/>
          <w:b/>
          <w:iCs/>
          <w:kern w:val="0"/>
          <w:sz w:val="24"/>
          <w:szCs w:val="24"/>
          <w:lang w:val="es-ES_tradnl" w:eastAsia="ca-ES"/>
          <w14:ligatures w14:val="none"/>
        </w:rPr>
        <w:t>.</w:t>
      </w:r>
    </w:p>
    <w:p w14:paraId="5AE2EF49" w14:textId="77777777" w:rsidR="000001F8" w:rsidRDefault="000001F8" w:rsidP="000B5979">
      <w:pPr>
        <w:autoSpaceDE w:val="0"/>
        <w:autoSpaceDN w:val="0"/>
        <w:adjustRightInd w:val="0"/>
        <w:ind w:firstLine="708"/>
        <w:jc w:val="both"/>
        <w:rPr>
          <w:rFonts w:ascii="Calibri" w:eastAsia="Times New Roman" w:hAnsi="Calibri" w:cs="Calibri"/>
          <w:bCs/>
          <w:kern w:val="0"/>
          <w:sz w:val="24"/>
          <w:szCs w:val="24"/>
          <w:lang w:val="es-ES_tradnl" w:eastAsia="ca-ES"/>
          <w14:ligatures w14:val="none"/>
        </w:rPr>
      </w:pPr>
    </w:p>
    <w:p w14:paraId="76B49CC0" w14:textId="7B6804B4" w:rsidR="00A1764D" w:rsidRDefault="00082DB6" w:rsidP="000001F8">
      <w:pPr>
        <w:spacing w:after="0" w:line="240" w:lineRule="auto"/>
        <w:ind w:firstLine="708"/>
        <w:jc w:val="both"/>
        <w:outlineLvl w:val="0"/>
        <w:rPr>
          <w:rFonts w:ascii="Calibri" w:eastAsia="Calibri" w:hAnsi="Calibri" w:cs="Calibri"/>
          <w:kern w:val="24"/>
          <w:sz w:val="24"/>
          <w:szCs w:val="24"/>
          <w:lang w:val="ca-ES"/>
        </w:rPr>
      </w:pPr>
      <w:r w:rsidRPr="00A1764D">
        <w:rPr>
          <w:rFonts w:ascii="Calibri" w:eastAsia="Times New Roman" w:hAnsi="Calibri" w:cs="Calibri"/>
          <w:bCs/>
          <w:iCs/>
          <w:kern w:val="0"/>
          <w:sz w:val="24"/>
          <w:szCs w:val="24"/>
          <w:lang w:val="es-ES_tradnl" w:eastAsia="ca-ES"/>
          <w14:ligatures w14:val="none"/>
        </w:rPr>
        <w:t>A</w:t>
      </w:r>
      <w:r w:rsidR="0080783D" w:rsidRPr="00A1764D">
        <w:rPr>
          <w:rFonts w:ascii="Calibri" w:eastAsia="Times New Roman" w:hAnsi="Calibri" w:cs="Calibri"/>
          <w:bCs/>
          <w:iCs/>
          <w:kern w:val="0"/>
          <w:sz w:val="24"/>
          <w:szCs w:val="24"/>
          <w:lang w:val="es-ES_tradnl" w:eastAsia="ca-ES"/>
          <w14:ligatures w14:val="none"/>
        </w:rPr>
        <w:t xml:space="preserve"> día de hoy</w:t>
      </w:r>
      <w:r w:rsidRPr="00A1764D">
        <w:rPr>
          <w:rFonts w:ascii="Calibri" w:eastAsia="Times New Roman" w:hAnsi="Calibri" w:cs="Calibri"/>
          <w:bCs/>
          <w:iCs/>
          <w:kern w:val="0"/>
          <w:sz w:val="24"/>
          <w:szCs w:val="24"/>
          <w:lang w:val="es-ES_tradnl" w:eastAsia="ca-ES"/>
          <w14:ligatures w14:val="none"/>
        </w:rPr>
        <w:t>, transcurridos 28 años desde el inicio de su regulación,</w:t>
      </w:r>
      <w:r w:rsidR="0080783D" w:rsidRPr="00A1764D">
        <w:rPr>
          <w:rFonts w:ascii="Calibri" w:eastAsia="Times New Roman" w:hAnsi="Calibri" w:cs="Calibri"/>
          <w:bCs/>
          <w:iCs/>
          <w:kern w:val="0"/>
          <w:sz w:val="24"/>
          <w:szCs w:val="24"/>
          <w:lang w:val="es-ES_tradnl" w:eastAsia="ca-ES"/>
          <w14:ligatures w14:val="none"/>
        </w:rPr>
        <w:t xml:space="preserve"> se encuentran autorizados más de mil medicamentos homeopáticos, que han sido registrados por el </w:t>
      </w:r>
      <w:r w:rsidR="00A1764D">
        <w:rPr>
          <w:rFonts w:ascii="Calibri" w:eastAsia="Calibri" w:hAnsi="Calibri" w:cs="Calibri"/>
          <w:kern w:val="24"/>
          <w:sz w:val="24"/>
          <w:szCs w:val="24"/>
          <w:lang w:val="ca-ES"/>
        </w:rPr>
        <w:t>p</w:t>
      </w:r>
      <w:r w:rsidR="001276B9" w:rsidRPr="00A1764D">
        <w:rPr>
          <w:rFonts w:ascii="Calibri" w:eastAsia="Calibri" w:hAnsi="Calibri" w:cs="Calibri"/>
          <w:kern w:val="24"/>
          <w:sz w:val="24"/>
          <w:szCs w:val="24"/>
          <w:lang w:val="ca-ES"/>
        </w:rPr>
        <w:t>rocedimiento de registro simplificado especial para los medicamentos homeopáticos</w:t>
      </w:r>
      <w:r w:rsidR="00095D82" w:rsidRPr="00A1764D">
        <w:rPr>
          <w:rFonts w:ascii="Calibri" w:eastAsia="Calibri" w:hAnsi="Calibri" w:cs="Calibri"/>
          <w:kern w:val="24"/>
          <w:sz w:val="24"/>
          <w:szCs w:val="24"/>
          <w:lang w:val="ca-ES"/>
        </w:rPr>
        <w:t xml:space="preserve">, y </w:t>
      </w:r>
      <w:r w:rsidR="00A1764D">
        <w:rPr>
          <w:rFonts w:ascii="Calibri" w:eastAsia="Calibri" w:hAnsi="Calibri" w:cs="Calibri"/>
          <w:kern w:val="24"/>
          <w:sz w:val="24"/>
          <w:szCs w:val="24"/>
          <w:lang w:val="ca-ES"/>
        </w:rPr>
        <w:t>cuyo listado</w:t>
      </w:r>
      <w:r w:rsidR="00095D82" w:rsidRPr="00A1764D">
        <w:rPr>
          <w:rFonts w:ascii="Calibri" w:eastAsia="Calibri" w:hAnsi="Calibri" w:cs="Calibri"/>
          <w:kern w:val="24"/>
          <w:sz w:val="24"/>
          <w:szCs w:val="24"/>
          <w:lang w:val="ca-ES"/>
        </w:rPr>
        <w:t xml:space="preserve"> se puede encontrar en </w:t>
      </w:r>
      <w:r w:rsidR="00A1764D">
        <w:rPr>
          <w:rFonts w:ascii="Calibri" w:eastAsia="Calibri" w:hAnsi="Calibri" w:cs="Calibri"/>
          <w:kern w:val="24"/>
          <w:sz w:val="24"/>
          <w:szCs w:val="24"/>
          <w:lang w:val="ca-ES"/>
        </w:rPr>
        <w:t>la página de la</w:t>
      </w:r>
      <w:r w:rsidR="00095D82" w:rsidRPr="00A1764D">
        <w:rPr>
          <w:rFonts w:ascii="Calibri" w:eastAsia="Calibri" w:hAnsi="Calibri" w:cs="Calibri"/>
          <w:kern w:val="24"/>
          <w:sz w:val="24"/>
          <w:szCs w:val="24"/>
          <w:lang w:val="ca-ES"/>
        </w:rPr>
        <w:t xml:space="preserve"> AEMPS</w:t>
      </w:r>
      <w:r w:rsidR="00A1764D">
        <w:rPr>
          <w:rFonts w:ascii="Calibri" w:eastAsia="Calibri" w:hAnsi="Calibri" w:cs="Calibri"/>
          <w:kern w:val="24"/>
          <w:sz w:val="24"/>
          <w:szCs w:val="24"/>
          <w:lang w:val="ca-ES"/>
        </w:rPr>
        <w:t xml:space="preserve"> </w:t>
      </w:r>
      <w:r w:rsidR="00A1764D" w:rsidRPr="00A1764D">
        <w:rPr>
          <w:rFonts w:ascii="Calibri" w:eastAsia="Calibri" w:hAnsi="Calibri" w:cs="Calibri"/>
          <w:color w:val="0070C0"/>
          <w:kern w:val="24"/>
          <w:sz w:val="24"/>
          <w:szCs w:val="24"/>
          <w:lang w:val="ca-ES"/>
        </w:rPr>
        <w:t>[1</w:t>
      </w:r>
      <w:r w:rsidR="007D5C10">
        <w:rPr>
          <w:rFonts w:ascii="Calibri" w:eastAsia="Calibri" w:hAnsi="Calibri" w:cs="Calibri"/>
          <w:color w:val="0070C0"/>
          <w:kern w:val="24"/>
          <w:sz w:val="24"/>
          <w:szCs w:val="24"/>
          <w:lang w:val="ca-ES"/>
        </w:rPr>
        <w:t>3</w:t>
      </w:r>
      <w:r w:rsidR="00A1764D" w:rsidRPr="00A1764D">
        <w:rPr>
          <w:rFonts w:ascii="Calibri" w:eastAsia="Calibri" w:hAnsi="Calibri" w:cs="Calibri"/>
          <w:color w:val="0070C0"/>
          <w:kern w:val="24"/>
          <w:sz w:val="24"/>
          <w:szCs w:val="24"/>
          <w:lang w:val="ca-ES"/>
        </w:rPr>
        <w:t>]</w:t>
      </w:r>
      <w:r w:rsidR="00A1764D" w:rsidRPr="00A1764D">
        <w:rPr>
          <w:rFonts w:ascii="Calibri" w:eastAsia="Calibri" w:hAnsi="Calibri" w:cs="Calibri"/>
          <w:kern w:val="24"/>
          <w:sz w:val="24"/>
          <w:szCs w:val="24"/>
          <w:lang w:val="ca-ES"/>
        </w:rPr>
        <w:t>.</w:t>
      </w:r>
    </w:p>
    <w:p w14:paraId="249F2C8F" w14:textId="77777777" w:rsidR="00A1764D" w:rsidRDefault="00A1764D" w:rsidP="00A1764D">
      <w:pPr>
        <w:spacing w:after="0" w:line="240" w:lineRule="auto"/>
        <w:outlineLvl w:val="0"/>
        <w:rPr>
          <w:rFonts w:ascii="Calibri" w:eastAsia="Calibri" w:hAnsi="Calibri" w:cs="Calibri"/>
          <w:kern w:val="24"/>
          <w:sz w:val="24"/>
          <w:szCs w:val="24"/>
          <w:lang w:val="ca-ES"/>
        </w:rPr>
      </w:pPr>
    </w:p>
    <w:p w14:paraId="35A2D670" w14:textId="43CC0829" w:rsidR="001C4084" w:rsidRPr="00663A5B" w:rsidRDefault="00663A5B" w:rsidP="001C4084">
      <w:pPr>
        <w:spacing w:after="0" w:line="240" w:lineRule="auto"/>
        <w:jc w:val="both"/>
        <w:rPr>
          <w:rFonts w:ascii="Calibri" w:eastAsia="Times New Roman" w:hAnsi="Calibri" w:cs="Calibri"/>
          <w:bCs/>
          <w:iCs/>
          <w:color w:val="0000CC"/>
          <w:kern w:val="0"/>
          <w:sz w:val="24"/>
          <w:szCs w:val="24"/>
          <w:lang w:val="es-ES_tradnl" w:eastAsia="ca-ES"/>
          <w14:ligatures w14:val="none"/>
        </w:rPr>
      </w:pPr>
      <w:r w:rsidRPr="00663A5B">
        <w:rPr>
          <w:rFonts w:ascii="Calibri" w:eastAsia="Times New Roman" w:hAnsi="Calibri" w:cs="Calibri"/>
          <w:bCs/>
          <w:iCs/>
          <w:color w:val="0000CC"/>
          <w:kern w:val="0"/>
          <w:sz w:val="24"/>
          <w:szCs w:val="24"/>
          <w:lang w:val="es-ES_tradnl" w:eastAsia="ca-ES"/>
          <w14:ligatures w14:val="none"/>
        </w:rPr>
        <w:t>Por fin, el esperado proceso ha culminado con la autorización y registro de los medicamentos homeopáticos, avalando así el derecho de todo ciudadano de la Unión Europea a disponer de medicamentos perfectamente regulados con total garantía.</w:t>
      </w:r>
    </w:p>
    <w:p w14:paraId="452BDDD3" w14:textId="792C5AC3" w:rsidR="001C4084" w:rsidRDefault="001C4084" w:rsidP="001C4084">
      <w:pPr>
        <w:spacing w:after="0" w:line="240" w:lineRule="auto"/>
        <w:jc w:val="both"/>
        <w:rPr>
          <w:rFonts w:ascii="Calibri" w:eastAsia="Times New Roman" w:hAnsi="Calibri" w:cs="Calibri"/>
          <w:bCs/>
          <w:iCs/>
          <w:kern w:val="0"/>
          <w:sz w:val="24"/>
          <w:szCs w:val="24"/>
          <w:lang w:val="es-ES_tradnl" w:eastAsia="ca-ES"/>
          <w14:ligatures w14:val="none"/>
        </w:rPr>
      </w:pPr>
      <w:r>
        <w:rPr>
          <w:rFonts w:ascii="Calibri" w:eastAsia="Times New Roman" w:hAnsi="Calibri" w:cs="Calibri"/>
          <w:bCs/>
          <w:iCs/>
          <w:kern w:val="0"/>
          <w:sz w:val="24"/>
          <w:szCs w:val="24"/>
          <w:lang w:val="es-ES_tradnl" w:eastAsia="ca-ES"/>
          <w14:ligatures w14:val="none"/>
        </w:rPr>
        <w:t xml:space="preserve"> </w:t>
      </w:r>
    </w:p>
    <w:p w14:paraId="4ABE1C04" w14:textId="77777777" w:rsidR="00571FE6" w:rsidRDefault="00571FE6" w:rsidP="001C4084">
      <w:pPr>
        <w:spacing w:after="0" w:line="240" w:lineRule="auto"/>
        <w:jc w:val="both"/>
        <w:rPr>
          <w:rFonts w:ascii="Calibri" w:eastAsia="Times New Roman" w:hAnsi="Calibri" w:cs="Calibri"/>
          <w:bCs/>
          <w:iCs/>
          <w:kern w:val="0"/>
          <w:sz w:val="24"/>
          <w:szCs w:val="24"/>
          <w:lang w:val="es-ES_tradnl" w:eastAsia="ca-ES"/>
          <w14:ligatures w14:val="none"/>
        </w:rPr>
      </w:pPr>
    </w:p>
    <w:p w14:paraId="5F2A4D51" w14:textId="2E816AE4" w:rsidR="00571FE6" w:rsidRDefault="009113BC" w:rsidP="001C4084">
      <w:pPr>
        <w:spacing w:after="0" w:line="240" w:lineRule="auto"/>
        <w:jc w:val="both"/>
        <w:rPr>
          <w:rFonts w:ascii="Calibri" w:eastAsia="Times New Roman" w:hAnsi="Calibri" w:cs="Calibri"/>
          <w:bCs/>
          <w:iCs/>
          <w:kern w:val="0"/>
          <w:sz w:val="24"/>
          <w:szCs w:val="24"/>
          <w:lang w:val="es-ES_tradnl" w:eastAsia="ca-ES"/>
          <w14:ligatures w14:val="none"/>
        </w:rPr>
      </w:pPr>
      <w:r>
        <w:rPr>
          <w:rFonts w:ascii="Calibri" w:eastAsia="Times New Roman" w:hAnsi="Calibri" w:cs="Calibri"/>
          <w:bCs/>
          <w:iCs/>
          <w:kern w:val="0"/>
          <w:sz w:val="24"/>
          <w:szCs w:val="24"/>
          <w:lang w:val="es-ES_tradnl" w:eastAsia="ca-ES"/>
          <w14:ligatures w14:val="none"/>
        </w:rPr>
        <w:t xml:space="preserve">      </w:t>
      </w:r>
      <w:r w:rsidR="007D5C10">
        <w:rPr>
          <w:rFonts w:ascii="Calibri" w:eastAsia="Times New Roman" w:hAnsi="Calibri" w:cs="Calibri"/>
          <w:bCs/>
          <w:iCs/>
          <w:kern w:val="0"/>
          <w:sz w:val="24"/>
          <w:szCs w:val="24"/>
          <w:lang w:val="es-ES_tradnl" w:eastAsia="ca-ES"/>
          <w14:ligatures w14:val="none"/>
        </w:rPr>
        <w:t>Departamento Científico de Iberhome</w:t>
      </w:r>
    </w:p>
    <w:p w14:paraId="1894B81C" w14:textId="77777777" w:rsidR="009113BC" w:rsidRDefault="009113BC" w:rsidP="001C4084">
      <w:pPr>
        <w:spacing w:after="0" w:line="240" w:lineRule="auto"/>
        <w:jc w:val="both"/>
        <w:rPr>
          <w:rFonts w:ascii="Calibri" w:eastAsia="Times New Roman" w:hAnsi="Calibri" w:cs="Calibri"/>
          <w:bCs/>
          <w:iCs/>
          <w:kern w:val="0"/>
          <w:sz w:val="24"/>
          <w:szCs w:val="24"/>
          <w:lang w:val="es-ES_tradnl" w:eastAsia="ca-ES"/>
          <w14:ligatures w14:val="none"/>
        </w:rPr>
      </w:pPr>
    </w:p>
    <w:p w14:paraId="53F18ED2" w14:textId="72EA01C8" w:rsidR="009113BC" w:rsidRDefault="009113BC" w:rsidP="001C4084">
      <w:pPr>
        <w:spacing w:after="0" w:line="240" w:lineRule="auto"/>
        <w:jc w:val="both"/>
        <w:rPr>
          <w:rFonts w:ascii="Calibri" w:eastAsia="Times New Roman" w:hAnsi="Calibri" w:cs="Calibri"/>
          <w:bCs/>
          <w:iCs/>
          <w:kern w:val="0"/>
          <w:sz w:val="24"/>
          <w:szCs w:val="24"/>
          <w:lang w:val="es-ES_tradnl" w:eastAsia="ca-ES"/>
          <w14:ligatures w14:val="none"/>
        </w:rPr>
      </w:pPr>
      <w:r>
        <w:rPr>
          <w:rFonts w:ascii="Calibri" w:eastAsia="Times New Roman" w:hAnsi="Calibri" w:cs="Calibri"/>
          <w:bCs/>
          <w:iCs/>
          <w:kern w:val="0"/>
          <w:sz w:val="24"/>
          <w:szCs w:val="24"/>
          <w:lang w:val="es-ES_tradnl" w:eastAsia="ca-ES"/>
          <w14:ligatures w14:val="none"/>
        </w:rPr>
        <w:t>(Las personas interesadas en la bibli</w:t>
      </w:r>
      <w:r w:rsidR="00AF39CA">
        <w:rPr>
          <w:rFonts w:ascii="Calibri" w:eastAsia="Times New Roman" w:hAnsi="Calibri" w:cs="Calibri"/>
          <w:bCs/>
          <w:iCs/>
          <w:kern w:val="0"/>
          <w:sz w:val="24"/>
          <w:szCs w:val="24"/>
          <w:lang w:val="es-ES_tradnl" w:eastAsia="ca-ES"/>
          <w14:ligatures w14:val="none"/>
        </w:rPr>
        <w:t>ografía pueden solicitarla al laboratorio)</w:t>
      </w:r>
    </w:p>
    <w:p w14:paraId="122C7952" w14:textId="77777777" w:rsidR="00571FE6" w:rsidRDefault="00571FE6" w:rsidP="001C4084">
      <w:pPr>
        <w:spacing w:after="0" w:line="240" w:lineRule="auto"/>
        <w:jc w:val="both"/>
        <w:rPr>
          <w:rFonts w:ascii="Calibri" w:eastAsia="Times New Roman" w:hAnsi="Calibri" w:cs="Calibri"/>
          <w:bCs/>
          <w:iCs/>
          <w:kern w:val="0"/>
          <w:sz w:val="24"/>
          <w:szCs w:val="24"/>
          <w:lang w:val="es-ES_tradnl" w:eastAsia="ca-ES"/>
          <w14:ligatures w14:val="none"/>
        </w:rPr>
      </w:pPr>
    </w:p>
    <w:p w14:paraId="0D1DC82B" w14:textId="77777777" w:rsidR="00571FE6" w:rsidRDefault="00571FE6" w:rsidP="001C4084">
      <w:pPr>
        <w:spacing w:after="0" w:line="240" w:lineRule="auto"/>
        <w:jc w:val="both"/>
        <w:rPr>
          <w:rFonts w:ascii="Calibri" w:eastAsia="Times New Roman" w:hAnsi="Calibri" w:cs="Calibri"/>
          <w:bCs/>
          <w:iCs/>
          <w:kern w:val="0"/>
          <w:sz w:val="24"/>
          <w:szCs w:val="24"/>
          <w:lang w:val="es-ES_tradnl" w:eastAsia="ca-ES"/>
          <w14:ligatures w14:val="none"/>
        </w:rPr>
      </w:pPr>
    </w:p>
    <w:p w14:paraId="4908CFB4" w14:textId="77777777" w:rsidR="00571FE6" w:rsidRDefault="00571FE6" w:rsidP="001C4084">
      <w:pPr>
        <w:spacing w:after="0" w:line="240" w:lineRule="auto"/>
        <w:jc w:val="both"/>
        <w:rPr>
          <w:rFonts w:ascii="Calibri" w:eastAsia="Times New Roman" w:hAnsi="Calibri" w:cs="Calibri"/>
          <w:bCs/>
          <w:iCs/>
          <w:kern w:val="0"/>
          <w:sz w:val="24"/>
          <w:szCs w:val="24"/>
          <w:lang w:val="es-ES_tradnl" w:eastAsia="ca-ES"/>
          <w14:ligatures w14:val="none"/>
        </w:rPr>
      </w:pPr>
    </w:p>
    <w:p w14:paraId="2B355BC3" w14:textId="77777777" w:rsidR="00571FE6" w:rsidRDefault="00571FE6" w:rsidP="001C4084">
      <w:pPr>
        <w:spacing w:after="0" w:line="240" w:lineRule="auto"/>
        <w:jc w:val="both"/>
        <w:rPr>
          <w:rFonts w:ascii="Calibri" w:eastAsia="Times New Roman" w:hAnsi="Calibri" w:cs="Calibri"/>
          <w:bCs/>
          <w:iCs/>
          <w:kern w:val="0"/>
          <w:sz w:val="24"/>
          <w:szCs w:val="24"/>
          <w:lang w:val="es-ES_tradnl" w:eastAsia="ca-ES"/>
          <w14:ligatures w14:val="none"/>
        </w:rPr>
      </w:pPr>
    </w:p>
    <w:p w14:paraId="6D5FEB31" w14:textId="77777777" w:rsidR="00571FE6" w:rsidRDefault="00571FE6" w:rsidP="001C4084">
      <w:pPr>
        <w:spacing w:after="0" w:line="240" w:lineRule="auto"/>
        <w:jc w:val="both"/>
        <w:rPr>
          <w:rFonts w:ascii="Calibri" w:eastAsia="Times New Roman" w:hAnsi="Calibri" w:cs="Calibri"/>
          <w:bCs/>
          <w:iCs/>
          <w:kern w:val="0"/>
          <w:sz w:val="24"/>
          <w:szCs w:val="24"/>
          <w:lang w:val="es-ES_tradnl" w:eastAsia="ca-ES"/>
          <w14:ligatures w14:val="none"/>
        </w:rPr>
      </w:pPr>
    </w:p>
    <w:p w14:paraId="1AAC742A" w14:textId="77777777" w:rsidR="001C4084" w:rsidRPr="001C4084" w:rsidRDefault="001C4084" w:rsidP="001C4084">
      <w:pPr>
        <w:spacing w:after="0" w:line="240" w:lineRule="auto"/>
        <w:jc w:val="both"/>
        <w:rPr>
          <w:rFonts w:ascii="Calibri" w:eastAsia="Times New Roman" w:hAnsi="Calibri" w:cs="Calibri"/>
          <w:bCs/>
          <w:iCs/>
          <w:kern w:val="0"/>
          <w:sz w:val="24"/>
          <w:szCs w:val="24"/>
          <w:lang w:val="es-ES_tradnl" w:eastAsia="ca-ES"/>
          <w14:ligatures w14:val="none"/>
        </w:rPr>
      </w:pPr>
    </w:p>
    <w:p w14:paraId="15A84B9D" w14:textId="348BCA5A" w:rsidR="001C4084" w:rsidRPr="001C4084" w:rsidRDefault="00727D39" w:rsidP="001C4084">
      <w:pPr>
        <w:spacing w:after="0" w:line="240" w:lineRule="auto"/>
        <w:jc w:val="both"/>
        <w:rPr>
          <w:rFonts w:ascii="Calibri" w:eastAsia="Times New Roman" w:hAnsi="Calibri" w:cs="Calibri"/>
          <w:bCs/>
          <w:iCs/>
          <w:kern w:val="0"/>
          <w:sz w:val="24"/>
          <w:szCs w:val="24"/>
          <w:u w:val="single"/>
          <w:lang w:val="es-ES_tradnl" w:eastAsia="ca-ES"/>
          <w14:ligatures w14:val="none"/>
        </w:rPr>
      </w:pPr>
      <w:r w:rsidRPr="00727D39">
        <w:rPr>
          <w:rFonts w:ascii="Calibri" w:eastAsia="Times New Roman" w:hAnsi="Calibri" w:cs="Calibri"/>
          <w:bCs/>
          <w:iCs/>
          <w:kern w:val="0"/>
          <w:sz w:val="24"/>
          <w:szCs w:val="24"/>
          <w:u w:val="single"/>
          <w:lang w:val="es-ES_tradnl" w:eastAsia="ca-ES"/>
          <w14:ligatures w14:val="none"/>
        </w:rPr>
        <w:t>BIBLIOGRAFÍA</w:t>
      </w:r>
    </w:p>
    <w:p w14:paraId="07A140B4" w14:textId="77777777" w:rsidR="0005608F" w:rsidRDefault="0005608F" w:rsidP="0005608F">
      <w:pPr>
        <w:spacing w:beforeAutospacing="1" w:after="0" w:afterAutospacing="1" w:line="240" w:lineRule="auto"/>
        <w:textAlignment w:val="baseline"/>
        <w:rPr>
          <w:rStyle w:val="Hipervnculo"/>
          <w:rFonts w:eastAsia="Times New Roman" w:cstheme="minorHAnsi"/>
          <w:color w:val="0070C0"/>
          <w:kern w:val="0"/>
          <w:sz w:val="20"/>
          <w:szCs w:val="20"/>
          <w:lang w:eastAsia="es-ES"/>
          <w14:ligatures w14:val="none"/>
        </w:rPr>
      </w:pPr>
      <w:r w:rsidRPr="00AA6A29">
        <w:rPr>
          <w:rFonts w:eastAsia="Times New Roman" w:cstheme="minorHAnsi"/>
          <w:color w:val="0070C0"/>
          <w:kern w:val="0"/>
          <w:sz w:val="20"/>
          <w:szCs w:val="20"/>
          <w:lang w:eastAsia="es-ES"/>
          <w14:ligatures w14:val="none"/>
        </w:rPr>
        <w:t xml:space="preserve">1.- Ley 25/1990 de Medicamento. Capítulo cuarto, Art. 54 </w:t>
      </w:r>
      <w:hyperlink r:id="rId8" w:history="1">
        <w:r w:rsidRPr="00AA6A29">
          <w:rPr>
            <w:rStyle w:val="Hipervnculo"/>
            <w:rFonts w:eastAsia="Times New Roman" w:cstheme="minorHAnsi"/>
            <w:color w:val="0070C0"/>
            <w:kern w:val="0"/>
            <w:sz w:val="20"/>
            <w:szCs w:val="20"/>
            <w:lang w:eastAsia="es-ES"/>
            <w14:ligatures w14:val="none"/>
          </w:rPr>
          <w:t>https://www.boe.es/boe/dias/1990/12/22/pdfs/A38228-38246.pdf</w:t>
        </w:r>
      </w:hyperlink>
    </w:p>
    <w:p w14:paraId="346131C7" w14:textId="77777777" w:rsidR="0005608F" w:rsidRPr="00AA6A29" w:rsidRDefault="0005608F" w:rsidP="0005608F">
      <w:pPr>
        <w:spacing w:beforeAutospacing="1" w:after="0" w:afterAutospacing="1" w:line="240" w:lineRule="auto"/>
        <w:textAlignment w:val="baseline"/>
        <w:rPr>
          <w:color w:val="0070C0"/>
          <w:sz w:val="20"/>
          <w:szCs w:val="20"/>
        </w:rPr>
      </w:pPr>
      <w:r w:rsidRPr="00AA6A29">
        <w:rPr>
          <w:color w:val="0070C0"/>
          <w:sz w:val="20"/>
          <w:szCs w:val="20"/>
        </w:rPr>
        <w:t xml:space="preserve">2.- DIRECTIVA 92 / 73 /CEE DEL CONSEJO de 22 de septiembre de 1992 por la que se amplía el ámbito de aplicación de las Directivas 65 /65 /CEE y 75 / 319/CEE relativas a la aproximación de las disposiciones legales, reglamentarias y administrativas sobre medicamentos y por la que se adoptan disposiciones complementarias para los medicamentos homeopáticos. </w:t>
      </w:r>
      <w:hyperlink r:id="rId9" w:history="1">
        <w:r w:rsidRPr="00AA6A29">
          <w:rPr>
            <w:rStyle w:val="Hipervnculo"/>
            <w:color w:val="0070C0"/>
            <w:sz w:val="20"/>
            <w:szCs w:val="20"/>
          </w:rPr>
          <w:t>https://eur-lex.europa.eu/legal-content/ES/TXT/PDF/?uri=CELEX:31992L0073</w:t>
        </w:r>
      </w:hyperlink>
    </w:p>
    <w:p w14:paraId="43D9499F" w14:textId="4CC50F4D" w:rsidR="0005608F" w:rsidRDefault="00C06EF4" w:rsidP="0005608F">
      <w:pPr>
        <w:spacing w:beforeAutospacing="1" w:after="0" w:afterAutospacing="1" w:line="240" w:lineRule="auto"/>
        <w:jc w:val="both"/>
        <w:textAlignment w:val="baseline"/>
        <w:rPr>
          <w:rFonts w:eastAsia="Times New Roman" w:cstheme="minorHAnsi"/>
          <w:color w:val="0070C0"/>
          <w:kern w:val="0"/>
          <w:sz w:val="20"/>
          <w:szCs w:val="20"/>
          <w:lang w:eastAsia="es-ES"/>
          <w14:ligatures w14:val="none"/>
        </w:rPr>
      </w:pPr>
      <w:r>
        <w:rPr>
          <w:rFonts w:eastAsia="Times New Roman" w:cstheme="minorHAnsi"/>
          <w:color w:val="0070C0"/>
          <w:kern w:val="0"/>
          <w:sz w:val="20"/>
          <w:szCs w:val="20"/>
          <w:lang w:eastAsia="es-ES"/>
          <w14:ligatures w14:val="none"/>
        </w:rPr>
        <w:t>3</w:t>
      </w:r>
      <w:r w:rsidR="0005608F" w:rsidRPr="00CF3DD2">
        <w:rPr>
          <w:rFonts w:eastAsia="Times New Roman" w:cstheme="minorHAnsi"/>
          <w:color w:val="0070C0"/>
          <w:kern w:val="0"/>
          <w:sz w:val="20"/>
          <w:szCs w:val="20"/>
          <w:lang w:eastAsia="es-ES"/>
          <w14:ligatures w14:val="none"/>
        </w:rPr>
        <w:t xml:space="preserve">.-Real Decreto 2208/1994, de 16 de noviembre, por el que se regula los medicamentos homeopáticos de uso humano de fabricación industrial. </w:t>
      </w:r>
      <w:hyperlink r:id="rId10" w:history="1">
        <w:r w:rsidR="0005608F" w:rsidRPr="00F35248">
          <w:rPr>
            <w:rStyle w:val="Hipervnculo"/>
            <w:rFonts w:eastAsia="Times New Roman" w:cstheme="minorHAnsi"/>
            <w:kern w:val="0"/>
            <w:sz w:val="20"/>
            <w:szCs w:val="20"/>
            <w:lang w:eastAsia="es-ES"/>
            <w14:ligatures w14:val="none"/>
          </w:rPr>
          <w:t>https://www.boe.es/eli/es/rd/1994/11/16/2208</w:t>
        </w:r>
      </w:hyperlink>
    </w:p>
    <w:p w14:paraId="343DD80E" w14:textId="78169300" w:rsidR="0005608F" w:rsidRDefault="001F5AAD" w:rsidP="0005608F">
      <w:pPr>
        <w:spacing w:after="0" w:line="240" w:lineRule="auto"/>
        <w:jc w:val="both"/>
        <w:rPr>
          <w:rFonts w:eastAsia="Times New Roman" w:cstheme="minorHAnsi"/>
          <w:color w:val="0070C0"/>
          <w:kern w:val="0"/>
          <w:bdr w:val="none" w:sz="0" w:space="0" w:color="auto" w:frame="1"/>
          <w:lang w:eastAsia="es-ES"/>
          <w14:ligatures w14:val="none"/>
        </w:rPr>
      </w:pPr>
      <w:r>
        <w:rPr>
          <w:rFonts w:eastAsia="Times New Roman" w:cstheme="minorHAnsi"/>
          <w:color w:val="0070C0"/>
          <w:kern w:val="0"/>
          <w:bdr w:val="none" w:sz="0" w:space="0" w:color="auto" w:frame="1"/>
          <w:lang w:eastAsia="es-ES"/>
          <w14:ligatures w14:val="none"/>
        </w:rPr>
        <w:t>4</w:t>
      </w:r>
      <w:r w:rsidR="0005608F" w:rsidRPr="003D2D47">
        <w:rPr>
          <w:rFonts w:eastAsia="Times New Roman" w:cstheme="minorHAnsi"/>
          <w:color w:val="0070C0"/>
          <w:kern w:val="0"/>
          <w:bdr w:val="none" w:sz="0" w:space="0" w:color="auto" w:frame="1"/>
          <w:lang w:eastAsia="es-ES"/>
          <w14:ligatures w14:val="none"/>
        </w:rPr>
        <w:t>.-Ley 29/2006, de 26 de julio, de garantías y uso racional de los medicamentos y productos sanitarios.</w:t>
      </w:r>
      <w:r w:rsidR="0005608F">
        <w:rPr>
          <w:rFonts w:eastAsia="Times New Roman" w:cstheme="minorHAnsi"/>
          <w:color w:val="0070C0"/>
          <w:kern w:val="0"/>
          <w:bdr w:val="none" w:sz="0" w:space="0" w:color="auto" w:frame="1"/>
          <w:lang w:eastAsia="es-ES"/>
          <w14:ligatures w14:val="none"/>
        </w:rPr>
        <w:t xml:space="preserve"> </w:t>
      </w:r>
      <w:hyperlink r:id="rId11" w:history="1">
        <w:r w:rsidR="0005608F" w:rsidRPr="00F35248">
          <w:rPr>
            <w:rStyle w:val="Hipervnculo"/>
            <w:rFonts w:eastAsia="Times New Roman" w:cstheme="minorHAnsi"/>
            <w:kern w:val="0"/>
            <w:bdr w:val="none" w:sz="0" w:space="0" w:color="auto" w:frame="1"/>
            <w:lang w:eastAsia="es-ES"/>
            <w14:ligatures w14:val="none"/>
          </w:rPr>
          <w:t>https://www.boe.es/eli/es/l/2006/07/26/29/con</w:t>
        </w:r>
      </w:hyperlink>
    </w:p>
    <w:p w14:paraId="6F0AA393" w14:textId="77777777" w:rsidR="001F5AAD" w:rsidRPr="001F5AAD" w:rsidRDefault="001F5AAD" w:rsidP="001F5AAD">
      <w:pPr>
        <w:spacing w:beforeAutospacing="1" w:after="0" w:afterAutospacing="1" w:line="240" w:lineRule="auto"/>
        <w:textAlignment w:val="baseline"/>
        <w:rPr>
          <w:color w:val="0070C0"/>
          <w:sz w:val="20"/>
          <w:szCs w:val="20"/>
        </w:rPr>
      </w:pPr>
      <w:r w:rsidRPr="001F5AAD">
        <w:rPr>
          <w:rFonts w:ascii="Arial" w:eastAsia="Times New Roman" w:hAnsi="Arial" w:cs="Arial"/>
          <w:color w:val="0070C0"/>
          <w:kern w:val="0"/>
          <w:sz w:val="20"/>
          <w:szCs w:val="20"/>
          <w:lang w:eastAsia="es-ES"/>
          <w14:ligatures w14:val="none"/>
        </w:rPr>
        <w:t>5.-</w:t>
      </w:r>
      <w:r w:rsidRPr="001F5AAD">
        <w:rPr>
          <w:color w:val="0070C0"/>
          <w:sz w:val="20"/>
          <w:szCs w:val="20"/>
        </w:rPr>
        <w:t xml:space="preserve"> DIRECTIVA 2001/83/CE DEL PARLAMENTO EUROPEO Y DEL CONSEJO de 6 de noviembre de 2001 por la que se establece un código comunitario sobre medicamentos para uso humano </w:t>
      </w:r>
      <w:hyperlink r:id="rId12" w:history="1">
        <w:r w:rsidRPr="001F5AAD">
          <w:rPr>
            <w:rStyle w:val="Hipervnculo"/>
            <w:color w:val="0070C0"/>
            <w:sz w:val="20"/>
            <w:szCs w:val="20"/>
          </w:rPr>
          <w:t>https://www.boe.es/doue/2001/311/L00067-00128.pdf</w:t>
        </w:r>
      </w:hyperlink>
    </w:p>
    <w:p w14:paraId="73989537" w14:textId="77777777" w:rsidR="0005608F" w:rsidRDefault="0005608F" w:rsidP="0005608F">
      <w:pPr>
        <w:spacing w:after="0" w:line="240" w:lineRule="auto"/>
        <w:jc w:val="both"/>
        <w:rPr>
          <w:rFonts w:eastAsia="Times New Roman" w:cstheme="minorHAnsi"/>
          <w:color w:val="0070C0"/>
          <w:kern w:val="0"/>
          <w:bdr w:val="none" w:sz="0" w:space="0" w:color="auto" w:frame="1"/>
          <w:lang w:eastAsia="es-ES"/>
          <w14:ligatures w14:val="none"/>
        </w:rPr>
      </w:pPr>
    </w:p>
    <w:p w14:paraId="5B2C01A9" w14:textId="6D447580" w:rsidR="0005608F" w:rsidRDefault="0005608F" w:rsidP="0005608F">
      <w:pPr>
        <w:spacing w:after="0" w:line="240" w:lineRule="auto"/>
        <w:jc w:val="both"/>
        <w:rPr>
          <w:rFonts w:ascii="Calibri" w:eastAsiaTheme="minorEastAsia" w:hAnsi="Calibri"/>
          <w:color w:val="0070C0"/>
          <w:kern w:val="24"/>
          <w:lang w:val="ca-ES"/>
        </w:rPr>
      </w:pPr>
      <w:r w:rsidRPr="00DE2062">
        <w:rPr>
          <w:rFonts w:ascii="Calibri" w:eastAsiaTheme="minorEastAsia" w:hAnsi="Calibri"/>
          <w:color w:val="0070C0"/>
          <w:kern w:val="24"/>
          <w:lang w:val="ca-ES"/>
        </w:rPr>
        <w:t>6.- Real Decreto 1345/2007, de 11 de octubre, por el que se regula el procedimiento de autorización, registro y condiciones de dispensación de los medicamentos de uso humano fabricados industrialmente.</w:t>
      </w:r>
      <w:r w:rsidRPr="00DE2062">
        <w:rPr>
          <w:color w:val="0070C0"/>
        </w:rPr>
        <w:t xml:space="preserve"> </w:t>
      </w:r>
      <w:hyperlink r:id="rId13" w:history="1">
        <w:r w:rsidR="00727D39" w:rsidRPr="00F35248">
          <w:rPr>
            <w:rStyle w:val="Hipervnculo"/>
            <w:rFonts w:ascii="Calibri" w:eastAsiaTheme="minorEastAsia" w:hAnsi="Calibri"/>
            <w:kern w:val="24"/>
            <w:lang w:val="ca-ES"/>
          </w:rPr>
          <w:t>https://www.boe.es/eli/es/rd/2007/10/11/1345/con</w:t>
        </w:r>
      </w:hyperlink>
    </w:p>
    <w:p w14:paraId="074B4A31" w14:textId="77777777" w:rsidR="00727D39" w:rsidRPr="00DE2062" w:rsidRDefault="00727D39" w:rsidP="0005608F">
      <w:pPr>
        <w:spacing w:after="0" w:line="240" w:lineRule="auto"/>
        <w:jc w:val="both"/>
        <w:rPr>
          <w:rFonts w:ascii="Calibri" w:eastAsiaTheme="minorEastAsia" w:hAnsi="Calibri"/>
          <w:color w:val="0070C0"/>
          <w:kern w:val="24"/>
          <w:lang w:val="ca-ES"/>
        </w:rPr>
      </w:pPr>
    </w:p>
    <w:p w14:paraId="65C5718E" w14:textId="77777777" w:rsidR="00727D39" w:rsidRDefault="00727D39" w:rsidP="00727D39">
      <w:pPr>
        <w:spacing w:after="0" w:line="240" w:lineRule="auto"/>
        <w:jc w:val="both"/>
        <w:rPr>
          <w:rFonts w:cstheme="minorHAnsi"/>
        </w:rPr>
      </w:pPr>
      <w:r w:rsidRPr="00D44AC2">
        <w:rPr>
          <w:rFonts w:cstheme="minorHAnsi"/>
          <w:color w:val="0070C0"/>
        </w:rPr>
        <w:t>7</w:t>
      </w:r>
      <w:r>
        <w:rPr>
          <w:rFonts w:cstheme="minorHAnsi"/>
        </w:rPr>
        <w:t>.-</w:t>
      </w:r>
      <w:hyperlink r:id="rId14" w:tooltip="Archivo PDF. Se abre en una ventana nueva. http://www.msssi.gob.es/normativa/docs/Ordenhomeopaticos.pdf" w:history="1">
        <w:r w:rsidRPr="00744BAF">
          <w:rPr>
            <w:rFonts w:cstheme="minorHAnsi"/>
            <w:color w:val="0073AA"/>
            <w:sz w:val="20"/>
            <w:szCs w:val="20"/>
            <w:shd w:val="clear" w:color="auto" w:fill="FFFFFF"/>
          </w:rPr>
          <w:t>Proyecto de Orden por la que se determinan los criterios mínimos y el procedimiento para la comunicación de la intención de adecuar los medicamentos homeopáticos comercializados al amparo de la disposición transitoria segunda del Real Decreto 2208/1994, de 16 de noviembre, por el que se regulan los medicamentos homeopáticos de uso humano de fabricación industrial, al Real Decreto 1345/2007, de 11 de octubre, por el que se regula el procedimiento de autorización, registro y condiciones de dispensación de los medicamentos de uso humano fabricados industrialmente</w:t>
        </w:r>
      </w:hyperlink>
    </w:p>
    <w:p w14:paraId="733EDBD5" w14:textId="77777777" w:rsidR="00727D39" w:rsidRPr="00744BAF" w:rsidRDefault="00727D39" w:rsidP="00727D39">
      <w:pPr>
        <w:spacing w:after="0" w:line="240" w:lineRule="auto"/>
        <w:jc w:val="both"/>
        <w:rPr>
          <w:rFonts w:eastAsia="Times New Roman" w:cstheme="minorHAnsi"/>
          <w:color w:val="000000"/>
          <w:kern w:val="0"/>
          <w:sz w:val="28"/>
          <w:szCs w:val="28"/>
          <w:lang w:eastAsia="es-ES"/>
          <w14:ligatures w14:val="none"/>
        </w:rPr>
      </w:pPr>
    </w:p>
    <w:p w14:paraId="25317496" w14:textId="77777777" w:rsidR="00727D39" w:rsidRDefault="00727D39" w:rsidP="00727D39">
      <w:pPr>
        <w:spacing w:after="0" w:line="240" w:lineRule="auto"/>
        <w:jc w:val="both"/>
        <w:rPr>
          <w:rFonts w:cstheme="minorHAnsi"/>
        </w:rPr>
      </w:pPr>
      <w:r w:rsidRPr="00B32A77">
        <w:rPr>
          <w:rFonts w:cstheme="minorHAnsi"/>
          <w:color w:val="0070C0"/>
        </w:rPr>
        <w:t xml:space="preserve">8.- 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w:t>
      </w:r>
      <w:hyperlink r:id="rId15" w:tooltip="Permalink ELI" w:history="1">
        <w:r w:rsidRPr="00B32A77">
          <w:rPr>
            <w:rFonts w:cstheme="minorHAnsi"/>
            <w:color w:val="0000FF"/>
            <w:u w:val="single"/>
          </w:rPr>
          <w:t>https://www.boe.es/eli/es/l/2013/07/24/10</w:t>
        </w:r>
      </w:hyperlink>
    </w:p>
    <w:p w14:paraId="5A25248A" w14:textId="77777777" w:rsidR="00727D39" w:rsidRDefault="00727D39" w:rsidP="00727D39">
      <w:pPr>
        <w:spacing w:after="0" w:line="240" w:lineRule="auto"/>
        <w:jc w:val="both"/>
        <w:rPr>
          <w:rFonts w:cstheme="minorHAnsi"/>
        </w:rPr>
      </w:pPr>
    </w:p>
    <w:p w14:paraId="14601E08" w14:textId="5909DE1C" w:rsidR="00F62BA8" w:rsidRPr="0076749F" w:rsidRDefault="00F62BA8" w:rsidP="00727D39">
      <w:pPr>
        <w:autoSpaceDE w:val="0"/>
        <w:autoSpaceDN w:val="0"/>
        <w:adjustRightInd w:val="0"/>
        <w:rPr>
          <w:rFonts w:cs="Arial"/>
          <w:color w:val="C00000"/>
        </w:rPr>
      </w:pPr>
    </w:p>
    <w:p w14:paraId="25FFE497" w14:textId="511721C5" w:rsidR="00727D39" w:rsidRDefault="0076749F" w:rsidP="00727D39">
      <w:pPr>
        <w:autoSpaceDE w:val="0"/>
        <w:autoSpaceDN w:val="0"/>
        <w:adjustRightInd w:val="0"/>
        <w:rPr>
          <w:rFonts w:cs="Arial"/>
          <w:color w:val="0070C0"/>
          <w:lang w:val="ca-ES"/>
        </w:rPr>
      </w:pPr>
      <w:r>
        <w:rPr>
          <w:rFonts w:cs="Arial"/>
          <w:color w:val="0070C0"/>
          <w:lang w:val="ca-ES"/>
        </w:rPr>
        <w:t>9,-</w:t>
      </w:r>
      <w:r w:rsidR="00727D39">
        <w:rPr>
          <w:rFonts w:cs="Arial"/>
          <w:color w:val="0070C0"/>
          <w:lang w:val="ca-ES"/>
        </w:rPr>
        <w:t xml:space="preserve"> P</w:t>
      </w:r>
      <w:r w:rsidR="00727D39" w:rsidRPr="000F572A">
        <w:rPr>
          <w:rFonts w:cs="Arial"/>
          <w:color w:val="0070C0"/>
          <w:lang w:val="ca-ES"/>
        </w:rPr>
        <w:t xml:space="preserve">royecto de </w:t>
      </w:r>
      <w:r w:rsidR="00727D39">
        <w:rPr>
          <w:rFonts w:cs="Arial"/>
          <w:color w:val="0070C0"/>
          <w:lang w:val="ca-ES"/>
        </w:rPr>
        <w:t>O</w:t>
      </w:r>
      <w:r w:rsidR="00727D39" w:rsidRPr="000F572A">
        <w:rPr>
          <w:rFonts w:cs="Arial"/>
          <w:color w:val="0070C0"/>
          <w:lang w:val="ca-ES"/>
        </w:rPr>
        <w:t xml:space="preserve">rden </w:t>
      </w:r>
      <w:r w:rsidR="00727D39">
        <w:rPr>
          <w:rFonts w:cs="Arial"/>
          <w:color w:val="0070C0"/>
          <w:lang w:val="ca-ES"/>
        </w:rPr>
        <w:t>SSI</w:t>
      </w:r>
      <w:r w:rsidR="00727D39" w:rsidRPr="000F572A">
        <w:rPr>
          <w:rFonts w:cs="Arial"/>
          <w:color w:val="0070C0"/>
          <w:lang w:val="ca-ES"/>
        </w:rPr>
        <w:t xml:space="preserve">/2013 por la que se determinan los criterios minimos y procedimiento para la comunicación de la intención de adecuar los medicamentos homeopáticos comercializados al amparo de la disposición transitoria segunda del real decreto 2208/1994, de 16 de noviembre, por el que se regulan los medicamentos homeopáticos de uso humano de </w:t>
      </w:r>
      <w:r w:rsidR="00727D39" w:rsidRPr="000F572A">
        <w:rPr>
          <w:rFonts w:cs="Arial"/>
          <w:color w:val="0070C0"/>
          <w:lang w:val="ca-ES"/>
        </w:rPr>
        <w:lastRenderedPageBreak/>
        <w:t>fabricación industrial, al real decreto 1345/2007, de 11 de octubre, por el que se regula el procedimiento de autorización, registro y condiciones de dispensación de los medicamentos de uso humano fabricados industrialmente.</w:t>
      </w:r>
    </w:p>
    <w:p w14:paraId="6528B17E" w14:textId="29CFAC2C" w:rsidR="00727D39" w:rsidRPr="001C4084" w:rsidRDefault="00727D39" w:rsidP="00727D39">
      <w:pPr>
        <w:spacing w:beforeAutospacing="1" w:after="0" w:afterAutospacing="1" w:line="240" w:lineRule="auto"/>
        <w:textAlignment w:val="baseline"/>
        <w:rPr>
          <w:rFonts w:eastAsia="Times New Roman" w:cstheme="minorHAnsi"/>
          <w:color w:val="0070C0"/>
          <w:kern w:val="0"/>
          <w:lang w:eastAsia="es-ES"/>
          <w14:ligatures w14:val="none"/>
        </w:rPr>
      </w:pPr>
      <w:r>
        <w:rPr>
          <w:rFonts w:eastAsia="Times New Roman" w:cstheme="minorHAnsi"/>
          <w:color w:val="0070C0"/>
          <w:kern w:val="0"/>
          <w:lang w:eastAsia="es-ES"/>
          <w14:ligatures w14:val="none"/>
        </w:rPr>
        <w:t>1</w:t>
      </w:r>
      <w:r w:rsidR="004F1A31">
        <w:rPr>
          <w:rFonts w:eastAsia="Times New Roman" w:cstheme="minorHAnsi"/>
          <w:color w:val="0070C0"/>
          <w:kern w:val="0"/>
          <w:lang w:eastAsia="es-ES"/>
          <w14:ligatures w14:val="none"/>
        </w:rPr>
        <w:t>0</w:t>
      </w:r>
      <w:r>
        <w:rPr>
          <w:rFonts w:eastAsia="Times New Roman" w:cstheme="minorHAnsi"/>
          <w:color w:val="0070C0"/>
          <w:kern w:val="0"/>
          <w:lang w:eastAsia="es-ES"/>
          <w14:ligatures w14:val="none"/>
        </w:rPr>
        <w:t xml:space="preserve">.- </w:t>
      </w:r>
      <w:r w:rsidRPr="001C4084">
        <w:rPr>
          <w:rFonts w:eastAsia="Times New Roman" w:cstheme="minorHAnsi"/>
          <w:color w:val="0070C0"/>
          <w:kern w:val="0"/>
          <w:lang w:eastAsia="es-ES"/>
          <w14:ligatures w14:val="none"/>
        </w:rPr>
        <w:t>Orden SSI/425/2018, de 27 de abril, por la que se regula la comunicación que deben realizar los titulares de medicamentos homeopáticos a los que se refiere la disposición transitoria sexta del Real Decreto 1345/2007, de 11 de octubre, por el que se regula el procedimiento de autorización, registro y condiciones de dispensación de los medicamentos de uso humano fabricados industrialmente</w:t>
      </w:r>
      <w:r>
        <w:rPr>
          <w:rFonts w:eastAsia="Times New Roman" w:cstheme="minorHAnsi"/>
          <w:color w:val="0070C0"/>
          <w:kern w:val="0"/>
          <w:lang w:eastAsia="es-ES"/>
          <w14:ligatures w14:val="none"/>
        </w:rPr>
        <w:t xml:space="preserve">.  </w:t>
      </w:r>
      <w:hyperlink r:id="rId16" w:history="1">
        <w:r w:rsidRPr="00F35248">
          <w:rPr>
            <w:rStyle w:val="Hipervnculo"/>
            <w:rFonts w:eastAsia="Times New Roman" w:cstheme="minorHAnsi"/>
            <w:kern w:val="0"/>
            <w:lang w:eastAsia="es-ES"/>
            <w14:ligatures w14:val="none"/>
          </w:rPr>
          <w:t>https://boe.es/diario_boe/txt.php?id=BOE-A-2018-5803</w:t>
        </w:r>
      </w:hyperlink>
      <w:r>
        <w:rPr>
          <w:rFonts w:eastAsia="Times New Roman" w:cstheme="minorHAnsi"/>
          <w:color w:val="0070C0"/>
          <w:kern w:val="0"/>
          <w:lang w:eastAsia="es-ES"/>
          <w14:ligatures w14:val="none"/>
        </w:rPr>
        <w:t xml:space="preserve"> </w:t>
      </w:r>
    </w:p>
    <w:p w14:paraId="13AAA300" w14:textId="6E551016" w:rsidR="00727D39" w:rsidRDefault="00727D39" w:rsidP="00727D39">
      <w:pPr>
        <w:spacing w:after="0" w:line="240" w:lineRule="auto"/>
        <w:jc w:val="both"/>
        <w:outlineLvl w:val="0"/>
        <w:rPr>
          <w:rFonts w:ascii="Calibri" w:eastAsia="Times New Roman" w:hAnsi="Calibri" w:cs="Calibri"/>
          <w:bCs/>
          <w:iCs/>
          <w:color w:val="0070C0"/>
          <w:kern w:val="0"/>
          <w:lang w:val="es-ES_tradnl" w:eastAsia="ca-ES"/>
          <w14:ligatures w14:val="none"/>
        </w:rPr>
      </w:pPr>
      <w:r>
        <w:rPr>
          <w:rFonts w:ascii="Calibri" w:eastAsia="Times New Roman" w:hAnsi="Calibri" w:cs="Calibri"/>
          <w:bCs/>
          <w:iCs/>
          <w:color w:val="0070C0"/>
          <w:kern w:val="0"/>
          <w:lang w:val="es-ES_tradnl" w:eastAsia="ca-ES"/>
          <w14:ligatures w14:val="none"/>
        </w:rPr>
        <w:t>1</w:t>
      </w:r>
      <w:r w:rsidR="00E573AD">
        <w:rPr>
          <w:rFonts w:ascii="Calibri" w:eastAsia="Times New Roman" w:hAnsi="Calibri" w:cs="Calibri"/>
          <w:bCs/>
          <w:iCs/>
          <w:color w:val="0070C0"/>
          <w:kern w:val="0"/>
          <w:lang w:val="es-ES_tradnl" w:eastAsia="ca-ES"/>
          <w14:ligatures w14:val="none"/>
        </w:rPr>
        <w:t>1</w:t>
      </w:r>
      <w:r>
        <w:rPr>
          <w:rFonts w:ascii="Calibri" w:eastAsia="Times New Roman" w:hAnsi="Calibri" w:cs="Calibri"/>
          <w:bCs/>
          <w:iCs/>
          <w:color w:val="0070C0"/>
          <w:kern w:val="0"/>
          <w:lang w:val="es-ES_tradnl" w:eastAsia="ca-ES"/>
          <w14:ligatures w14:val="none"/>
        </w:rPr>
        <w:t>.-</w:t>
      </w:r>
      <w:r w:rsidRPr="0080783D">
        <w:rPr>
          <w:rFonts w:ascii="Calibri" w:eastAsia="Times New Roman" w:hAnsi="Calibri" w:cs="Calibri"/>
          <w:bCs/>
          <w:iCs/>
          <w:color w:val="0070C0"/>
          <w:kern w:val="0"/>
          <w:lang w:val="es-ES_tradnl" w:eastAsia="ca-ES"/>
          <w14:ligatures w14:val="none"/>
        </w:rPr>
        <w:t>Resolución de 29 de octubre de 2018, de la Agencia Española de Medicamentos y Productos Sanitarios, por la que se establece la relación de medicamentos homeopáticos para los que se ha comunicado la intención de adecuación al Real Decreto 1345/2007, de 11 de octubre, se fija el calendario para presentar la solicitud de autorización de comercialización, y se ordena la retirada del mercado de determinados medicamentos homeopáticos.</w:t>
      </w:r>
      <w:r>
        <w:rPr>
          <w:rFonts w:ascii="Calibri" w:eastAsia="Times New Roman" w:hAnsi="Calibri" w:cs="Calibri"/>
          <w:bCs/>
          <w:iCs/>
          <w:color w:val="0070C0"/>
          <w:kern w:val="0"/>
          <w:lang w:val="es-ES_tradnl" w:eastAsia="ca-ES"/>
          <w14:ligatures w14:val="none"/>
        </w:rPr>
        <w:t xml:space="preserve"> </w:t>
      </w:r>
      <w:hyperlink r:id="rId17" w:history="1">
        <w:r w:rsidRPr="00F35248">
          <w:rPr>
            <w:rStyle w:val="Hipervnculo"/>
            <w:rFonts w:ascii="Calibri" w:eastAsia="Times New Roman" w:hAnsi="Calibri" w:cs="Calibri"/>
            <w:bCs/>
            <w:iCs/>
            <w:kern w:val="0"/>
            <w:lang w:val="es-ES_tradnl" w:eastAsia="ca-ES"/>
            <w14:ligatures w14:val="none"/>
          </w:rPr>
          <w:t>https://www.boe.es/diario_boe/txt.php?id=BOE-A-2018-14896</w:t>
        </w:r>
      </w:hyperlink>
    </w:p>
    <w:p w14:paraId="143C054E" w14:textId="77777777" w:rsidR="00727D39" w:rsidRDefault="00727D39" w:rsidP="00727D39">
      <w:pPr>
        <w:spacing w:after="0" w:line="240" w:lineRule="auto"/>
        <w:jc w:val="both"/>
        <w:outlineLvl w:val="0"/>
        <w:rPr>
          <w:rFonts w:ascii="Calibri" w:eastAsia="Times New Roman" w:hAnsi="Calibri" w:cs="Calibri"/>
          <w:bCs/>
          <w:iCs/>
          <w:color w:val="0070C0"/>
          <w:kern w:val="0"/>
          <w:lang w:val="es-ES_tradnl" w:eastAsia="ca-ES"/>
          <w14:ligatures w14:val="none"/>
        </w:rPr>
      </w:pPr>
    </w:p>
    <w:p w14:paraId="5DA42DB1" w14:textId="383223BA" w:rsidR="00727D39" w:rsidRDefault="00727D39" w:rsidP="00727D39">
      <w:pPr>
        <w:spacing w:after="0" w:line="240" w:lineRule="auto"/>
        <w:jc w:val="both"/>
        <w:outlineLvl w:val="0"/>
        <w:rPr>
          <w:rFonts w:ascii="Calibri" w:eastAsia="Times New Roman" w:hAnsi="Calibri" w:cs="Calibri"/>
          <w:bCs/>
          <w:iCs/>
          <w:color w:val="0070C0"/>
          <w:kern w:val="0"/>
          <w:lang w:val="es-ES_tradnl" w:eastAsia="ca-ES"/>
          <w14:ligatures w14:val="none"/>
        </w:rPr>
      </w:pPr>
      <w:r>
        <w:rPr>
          <w:rFonts w:ascii="Calibri" w:eastAsia="Times New Roman" w:hAnsi="Calibri" w:cs="Calibri"/>
          <w:bCs/>
          <w:iCs/>
          <w:color w:val="0070C0"/>
          <w:kern w:val="0"/>
          <w:lang w:val="es-ES_tradnl" w:eastAsia="ca-ES"/>
          <w14:ligatures w14:val="none"/>
        </w:rPr>
        <w:t>1</w:t>
      </w:r>
      <w:r w:rsidR="00E573AD">
        <w:rPr>
          <w:rFonts w:ascii="Calibri" w:eastAsia="Times New Roman" w:hAnsi="Calibri" w:cs="Calibri"/>
          <w:bCs/>
          <w:iCs/>
          <w:color w:val="0070C0"/>
          <w:kern w:val="0"/>
          <w:lang w:val="es-ES_tradnl" w:eastAsia="ca-ES"/>
          <w14:ligatures w14:val="none"/>
        </w:rPr>
        <w:t>2</w:t>
      </w:r>
      <w:r>
        <w:rPr>
          <w:rFonts w:ascii="Calibri" w:eastAsia="Times New Roman" w:hAnsi="Calibri" w:cs="Calibri"/>
          <w:bCs/>
          <w:iCs/>
          <w:color w:val="0070C0"/>
          <w:kern w:val="0"/>
          <w:lang w:val="es-ES_tradnl" w:eastAsia="ca-ES"/>
          <w14:ligatures w14:val="none"/>
        </w:rPr>
        <w:t>.-</w:t>
      </w:r>
      <w:r w:rsidRPr="0080783D">
        <w:rPr>
          <w:rFonts w:ascii="Calibri" w:eastAsia="Times New Roman" w:hAnsi="Calibri" w:cs="Calibri"/>
          <w:bCs/>
          <w:iCs/>
          <w:color w:val="0070C0"/>
          <w:kern w:val="0"/>
          <w:lang w:val="es-ES_tradnl" w:eastAsia="ca-ES"/>
          <w14:ligatures w14:val="none"/>
        </w:rPr>
        <w:t>Resolución de 21 de diciembre de 2018, de la Agencia Española de Medicamentos y Productos Sanitarios, por la que se actualiza el anexo I de la Resolución de 29 de octubre de 2018, por la que se establece la relación de medicamentos homeopáticos para los que se ha comunicado la intención de adecuación al Real Decreto 1345/2007, de 11 de octubre, se fija el calendario para presentar la solicitud de autorización de comercialización, y se ordena la retirada del mercado de determinados medicamentos homeopáticos.</w:t>
      </w:r>
      <w:r>
        <w:rPr>
          <w:rFonts w:ascii="Calibri" w:eastAsia="Times New Roman" w:hAnsi="Calibri" w:cs="Calibri"/>
          <w:bCs/>
          <w:iCs/>
          <w:color w:val="0070C0"/>
          <w:kern w:val="0"/>
          <w:lang w:val="es-ES_tradnl" w:eastAsia="ca-ES"/>
          <w14:ligatures w14:val="none"/>
        </w:rPr>
        <w:t xml:space="preserve"> </w:t>
      </w:r>
      <w:hyperlink r:id="rId18" w:history="1">
        <w:r w:rsidRPr="00F35248">
          <w:rPr>
            <w:rStyle w:val="Hipervnculo"/>
            <w:rFonts w:ascii="Calibri" w:eastAsia="Times New Roman" w:hAnsi="Calibri" w:cs="Calibri"/>
            <w:bCs/>
            <w:iCs/>
            <w:kern w:val="0"/>
            <w:lang w:val="es-ES_tradnl" w:eastAsia="ca-ES"/>
            <w14:ligatures w14:val="none"/>
          </w:rPr>
          <w:t>https://www.boe.es/diario_boe/txt.php?id=BOE-A-2019-230</w:t>
        </w:r>
      </w:hyperlink>
    </w:p>
    <w:p w14:paraId="30F8F033" w14:textId="77777777" w:rsidR="00727D39" w:rsidRDefault="00727D39" w:rsidP="00727D39">
      <w:pPr>
        <w:spacing w:after="0" w:line="240" w:lineRule="auto"/>
        <w:jc w:val="both"/>
        <w:outlineLvl w:val="0"/>
        <w:rPr>
          <w:rFonts w:ascii="Calibri" w:eastAsia="Times New Roman" w:hAnsi="Calibri" w:cs="Calibri"/>
          <w:bCs/>
          <w:iCs/>
          <w:color w:val="0070C0"/>
          <w:kern w:val="0"/>
          <w:lang w:val="es-ES_tradnl" w:eastAsia="ca-ES"/>
          <w14:ligatures w14:val="none"/>
        </w:rPr>
      </w:pPr>
    </w:p>
    <w:p w14:paraId="21CE4893" w14:textId="5256B5DF" w:rsidR="00727D39" w:rsidRPr="001C4084" w:rsidRDefault="00727D39" w:rsidP="00727D39">
      <w:pPr>
        <w:spacing w:after="0" w:line="240" w:lineRule="auto"/>
        <w:outlineLvl w:val="0"/>
        <w:rPr>
          <w:rFonts w:ascii="Calibri" w:eastAsia="Times New Roman" w:hAnsi="Calibri" w:cs="Calibri"/>
          <w:iCs/>
          <w:color w:val="0070C0"/>
          <w:kern w:val="0"/>
          <w:lang w:val="es-ES_tradnl" w:eastAsia="ca-ES"/>
          <w14:ligatures w14:val="none"/>
        </w:rPr>
      </w:pPr>
      <w:r w:rsidRPr="00A1764D">
        <w:rPr>
          <w:rFonts w:ascii="Calibri" w:eastAsia="Calibri" w:hAnsi="Calibri" w:cs="Calibri"/>
          <w:color w:val="0070C0"/>
          <w:kern w:val="24"/>
          <w:sz w:val="20"/>
          <w:szCs w:val="20"/>
          <w:lang w:val="ca-ES"/>
        </w:rPr>
        <w:t>1</w:t>
      </w:r>
      <w:r w:rsidR="00E573AD">
        <w:rPr>
          <w:rFonts w:ascii="Calibri" w:eastAsia="Calibri" w:hAnsi="Calibri" w:cs="Calibri"/>
          <w:color w:val="0070C0"/>
          <w:kern w:val="24"/>
          <w:sz w:val="20"/>
          <w:szCs w:val="20"/>
          <w:lang w:val="ca-ES"/>
        </w:rPr>
        <w:t>3.</w:t>
      </w:r>
      <w:r>
        <w:rPr>
          <w:rFonts w:ascii="Calibri" w:eastAsia="Calibri" w:hAnsi="Calibri" w:cs="Calibri"/>
          <w:kern w:val="24"/>
          <w:sz w:val="24"/>
          <w:szCs w:val="24"/>
          <w:lang w:val="ca-ES"/>
        </w:rPr>
        <w:t>-</w:t>
      </w:r>
      <w:r w:rsidRPr="00095D82">
        <w:t xml:space="preserve"> </w:t>
      </w:r>
      <w:r w:rsidRPr="00095D82">
        <w:rPr>
          <w:rFonts w:ascii="Calibri" w:eastAsia="Calibri" w:hAnsi="Calibri" w:cs="Calibri"/>
          <w:color w:val="0070C0"/>
          <w:kern w:val="24"/>
          <w:lang w:val="ca-ES"/>
        </w:rPr>
        <w:t>https://www.aemps.gob.es/medicamentos-de-uso-humano/homeopaticos/listado-de-homeopaticos-autorizados/</w:t>
      </w:r>
    </w:p>
    <w:p w14:paraId="0465CBD0" w14:textId="77777777" w:rsidR="001C4084" w:rsidRDefault="001C4084" w:rsidP="003769E2">
      <w:pPr>
        <w:spacing w:beforeAutospacing="1" w:after="0" w:afterAutospacing="1" w:line="360" w:lineRule="atLeast"/>
        <w:textAlignment w:val="baseline"/>
        <w:rPr>
          <w:rFonts w:ascii="Arial" w:eastAsia="Times New Roman" w:hAnsi="Arial" w:cs="Arial"/>
          <w:color w:val="0070C0"/>
          <w:kern w:val="0"/>
          <w:sz w:val="30"/>
          <w:szCs w:val="30"/>
          <w:lang w:eastAsia="es-ES"/>
          <w14:ligatures w14:val="none"/>
        </w:rPr>
      </w:pPr>
    </w:p>
    <w:sectPr w:rsidR="001C4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D"/>
    <w:rsid w:val="000001F8"/>
    <w:rsid w:val="00033C42"/>
    <w:rsid w:val="00045E25"/>
    <w:rsid w:val="0005608F"/>
    <w:rsid w:val="00064EDC"/>
    <w:rsid w:val="00073DBD"/>
    <w:rsid w:val="00082DB6"/>
    <w:rsid w:val="00095D82"/>
    <w:rsid w:val="000B5979"/>
    <w:rsid w:val="000C16F6"/>
    <w:rsid w:val="000F572A"/>
    <w:rsid w:val="001276B9"/>
    <w:rsid w:val="0014366C"/>
    <w:rsid w:val="001A1A2F"/>
    <w:rsid w:val="001A6AF6"/>
    <w:rsid w:val="001C4084"/>
    <w:rsid w:val="001F5AAD"/>
    <w:rsid w:val="002343AB"/>
    <w:rsid w:val="00252058"/>
    <w:rsid w:val="002735EF"/>
    <w:rsid w:val="002B4FC0"/>
    <w:rsid w:val="00303A20"/>
    <w:rsid w:val="003413E0"/>
    <w:rsid w:val="00355692"/>
    <w:rsid w:val="003769E2"/>
    <w:rsid w:val="00397FC6"/>
    <w:rsid w:val="003D2D47"/>
    <w:rsid w:val="00401048"/>
    <w:rsid w:val="00452753"/>
    <w:rsid w:val="004B1E50"/>
    <w:rsid w:val="004F1A31"/>
    <w:rsid w:val="005162DC"/>
    <w:rsid w:val="00517D39"/>
    <w:rsid w:val="0052160D"/>
    <w:rsid w:val="00567555"/>
    <w:rsid w:val="00571FE6"/>
    <w:rsid w:val="005E7AD2"/>
    <w:rsid w:val="005F4101"/>
    <w:rsid w:val="006250A8"/>
    <w:rsid w:val="0063002D"/>
    <w:rsid w:val="00662B0B"/>
    <w:rsid w:val="00663A5B"/>
    <w:rsid w:val="006F36AC"/>
    <w:rsid w:val="0070341D"/>
    <w:rsid w:val="00720510"/>
    <w:rsid w:val="007230EA"/>
    <w:rsid w:val="00727D39"/>
    <w:rsid w:val="0073380C"/>
    <w:rsid w:val="00744BAF"/>
    <w:rsid w:val="0076749F"/>
    <w:rsid w:val="007C0945"/>
    <w:rsid w:val="007D5C10"/>
    <w:rsid w:val="007E0AED"/>
    <w:rsid w:val="007E1780"/>
    <w:rsid w:val="0080783D"/>
    <w:rsid w:val="00855090"/>
    <w:rsid w:val="00874662"/>
    <w:rsid w:val="009113BC"/>
    <w:rsid w:val="00932181"/>
    <w:rsid w:val="00961031"/>
    <w:rsid w:val="00965A56"/>
    <w:rsid w:val="009B08D6"/>
    <w:rsid w:val="00A0156F"/>
    <w:rsid w:val="00A1764D"/>
    <w:rsid w:val="00AA6A29"/>
    <w:rsid w:val="00AC07A1"/>
    <w:rsid w:val="00AF39CA"/>
    <w:rsid w:val="00B32A77"/>
    <w:rsid w:val="00BC03F6"/>
    <w:rsid w:val="00BD3F92"/>
    <w:rsid w:val="00BF2A8E"/>
    <w:rsid w:val="00C06EF4"/>
    <w:rsid w:val="00C3252D"/>
    <w:rsid w:val="00C80E37"/>
    <w:rsid w:val="00CF3DD2"/>
    <w:rsid w:val="00D01B93"/>
    <w:rsid w:val="00D3756D"/>
    <w:rsid w:val="00D422E9"/>
    <w:rsid w:val="00D44AC2"/>
    <w:rsid w:val="00D72708"/>
    <w:rsid w:val="00DE2062"/>
    <w:rsid w:val="00E26181"/>
    <w:rsid w:val="00E304DA"/>
    <w:rsid w:val="00E3179B"/>
    <w:rsid w:val="00E573AD"/>
    <w:rsid w:val="00EA3818"/>
    <w:rsid w:val="00EB1660"/>
    <w:rsid w:val="00EB504B"/>
    <w:rsid w:val="00EF2F7A"/>
    <w:rsid w:val="00F62BA8"/>
    <w:rsid w:val="00F86D3A"/>
    <w:rsid w:val="00FB1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0F76"/>
  <w15:chartTrackingRefBased/>
  <w15:docId w15:val="{73D14651-BFF2-46B9-BF18-91F88EBB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35EF"/>
    <w:rPr>
      <w:color w:val="0563C1" w:themeColor="hyperlink"/>
      <w:u w:val="single"/>
    </w:rPr>
  </w:style>
  <w:style w:type="character" w:styleId="Mencinsinresolver">
    <w:name w:val="Unresolved Mention"/>
    <w:basedOn w:val="Fuentedeprrafopredeter"/>
    <w:uiPriority w:val="99"/>
    <w:semiHidden/>
    <w:unhideWhenUsed/>
    <w:rsid w:val="002735EF"/>
    <w:rPr>
      <w:color w:val="605E5C"/>
      <w:shd w:val="clear" w:color="auto" w:fill="E1DFDD"/>
    </w:rPr>
  </w:style>
  <w:style w:type="paragraph" w:styleId="NormalWeb">
    <w:name w:val="Normal (Web)"/>
    <w:basedOn w:val="Normal"/>
    <w:uiPriority w:val="99"/>
    <w:semiHidden/>
    <w:unhideWhenUsed/>
    <w:rsid w:val="00BD3F92"/>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visitado">
    <w:name w:val="FollowedHyperlink"/>
    <w:basedOn w:val="Fuentedeprrafopredeter"/>
    <w:uiPriority w:val="99"/>
    <w:semiHidden/>
    <w:unhideWhenUsed/>
    <w:rsid w:val="00961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1832">
      <w:bodyDiv w:val="1"/>
      <w:marLeft w:val="0"/>
      <w:marRight w:val="0"/>
      <w:marTop w:val="0"/>
      <w:marBottom w:val="0"/>
      <w:divBdr>
        <w:top w:val="none" w:sz="0" w:space="0" w:color="auto"/>
        <w:left w:val="none" w:sz="0" w:space="0" w:color="auto"/>
        <w:bottom w:val="none" w:sz="0" w:space="0" w:color="auto"/>
        <w:right w:val="none" w:sz="0" w:space="0" w:color="auto"/>
      </w:divBdr>
    </w:div>
    <w:div w:id="237059090">
      <w:bodyDiv w:val="1"/>
      <w:marLeft w:val="0"/>
      <w:marRight w:val="0"/>
      <w:marTop w:val="0"/>
      <w:marBottom w:val="0"/>
      <w:divBdr>
        <w:top w:val="none" w:sz="0" w:space="0" w:color="auto"/>
        <w:left w:val="none" w:sz="0" w:space="0" w:color="auto"/>
        <w:bottom w:val="none" w:sz="0" w:space="0" w:color="auto"/>
        <w:right w:val="none" w:sz="0" w:space="0" w:color="auto"/>
      </w:divBdr>
    </w:div>
    <w:div w:id="390422461">
      <w:bodyDiv w:val="1"/>
      <w:marLeft w:val="0"/>
      <w:marRight w:val="0"/>
      <w:marTop w:val="0"/>
      <w:marBottom w:val="0"/>
      <w:divBdr>
        <w:top w:val="none" w:sz="0" w:space="0" w:color="auto"/>
        <w:left w:val="none" w:sz="0" w:space="0" w:color="auto"/>
        <w:bottom w:val="none" w:sz="0" w:space="0" w:color="auto"/>
        <w:right w:val="none" w:sz="0" w:space="0" w:color="auto"/>
      </w:divBdr>
    </w:div>
    <w:div w:id="531453318">
      <w:bodyDiv w:val="1"/>
      <w:marLeft w:val="0"/>
      <w:marRight w:val="0"/>
      <w:marTop w:val="0"/>
      <w:marBottom w:val="0"/>
      <w:divBdr>
        <w:top w:val="none" w:sz="0" w:space="0" w:color="auto"/>
        <w:left w:val="none" w:sz="0" w:space="0" w:color="auto"/>
        <w:bottom w:val="none" w:sz="0" w:space="0" w:color="auto"/>
        <w:right w:val="none" w:sz="0" w:space="0" w:color="auto"/>
      </w:divBdr>
    </w:div>
    <w:div w:id="691225941">
      <w:bodyDiv w:val="1"/>
      <w:marLeft w:val="0"/>
      <w:marRight w:val="0"/>
      <w:marTop w:val="0"/>
      <w:marBottom w:val="0"/>
      <w:divBdr>
        <w:top w:val="none" w:sz="0" w:space="0" w:color="auto"/>
        <w:left w:val="none" w:sz="0" w:space="0" w:color="auto"/>
        <w:bottom w:val="none" w:sz="0" w:space="0" w:color="auto"/>
        <w:right w:val="none" w:sz="0" w:space="0" w:color="auto"/>
      </w:divBdr>
    </w:div>
    <w:div w:id="988704567">
      <w:bodyDiv w:val="1"/>
      <w:marLeft w:val="0"/>
      <w:marRight w:val="0"/>
      <w:marTop w:val="0"/>
      <w:marBottom w:val="0"/>
      <w:divBdr>
        <w:top w:val="none" w:sz="0" w:space="0" w:color="auto"/>
        <w:left w:val="none" w:sz="0" w:space="0" w:color="auto"/>
        <w:bottom w:val="none" w:sz="0" w:space="0" w:color="auto"/>
        <w:right w:val="none" w:sz="0" w:space="0" w:color="auto"/>
      </w:divBdr>
    </w:div>
    <w:div w:id="1140612047">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83285807">
      <w:bodyDiv w:val="1"/>
      <w:marLeft w:val="0"/>
      <w:marRight w:val="0"/>
      <w:marTop w:val="0"/>
      <w:marBottom w:val="0"/>
      <w:divBdr>
        <w:top w:val="none" w:sz="0" w:space="0" w:color="auto"/>
        <w:left w:val="none" w:sz="0" w:space="0" w:color="auto"/>
        <w:bottom w:val="none" w:sz="0" w:space="0" w:color="auto"/>
        <w:right w:val="none" w:sz="0" w:space="0" w:color="auto"/>
      </w:divBdr>
    </w:div>
    <w:div w:id="1598561504">
      <w:bodyDiv w:val="1"/>
      <w:marLeft w:val="0"/>
      <w:marRight w:val="0"/>
      <w:marTop w:val="0"/>
      <w:marBottom w:val="0"/>
      <w:divBdr>
        <w:top w:val="none" w:sz="0" w:space="0" w:color="auto"/>
        <w:left w:val="none" w:sz="0" w:space="0" w:color="auto"/>
        <w:bottom w:val="none" w:sz="0" w:space="0" w:color="auto"/>
        <w:right w:val="none" w:sz="0" w:space="0" w:color="auto"/>
      </w:divBdr>
      <w:divsChild>
        <w:div w:id="523400854">
          <w:blockQuote w:val="1"/>
          <w:marLeft w:val="0"/>
          <w:marRight w:val="0"/>
          <w:marTop w:val="0"/>
          <w:marBottom w:val="0"/>
          <w:divBdr>
            <w:top w:val="none" w:sz="0" w:space="0" w:color="auto"/>
            <w:left w:val="none" w:sz="0" w:space="0" w:color="auto"/>
            <w:bottom w:val="none" w:sz="0" w:space="0" w:color="auto"/>
            <w:right w:val="none" w:sz="0" w:space="0" w:color="auto"/>
          </w:divBdr>
        </w:div>
        <w:div w:id="1153014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75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1990/12/22/pdfs/A38228-38246.pdf" TargetMode="External"/><Relationship Id="rId13" Type="http://schemas.openxmlformats.org/officeDocument/2006/relationships/hyperlink" Target="https://www.boe.es/eli/es/rd/2007/10/11/1345/con" TargetMode="External"/><Relationship Id="rId18" Type="http://schemas.openxmlformats.org/officeDocument/2006/relationships/hyperlink" Target="https://www.boe.es/diario_boe/txt.php?id=BOE-A-2019-230" TargetMode="External"/><Relationship Id="rId3" Type="http://schemas.openxmlformats.org/officeDocument/2006/relationships/webSettings" Target="webSettings.xml"/><Relationship Id="rId7" Type="http://schemas.openxmlformats.org/officeDocument/2006/relationships/hyperlink" Target="https://www.boe.es/buscar/act.php?id=BOE-A-2006-13554" TargetMode="External"/><Relationship Id="rId12" Type="http://schemas.openxmlformats.org/officeDocument/2006/relationships/hyperlink" Target="https://www.boe.es/doue/2001/311/L00067-00128.pdf" TargetMode="External"/><Relationship Id="rId17" Type="http://schemas.openxmlformats.org/officeDocument/2006/relationships/hyperlink" Target="https://www.boe.es/diario_boe/txt.php?id=BOE-A-2018-14896" TargetMode="External"/><Relationship Id="rId2" Type="http://schemas.openxmlformats.org/officeDocument/2006/relationships/settings" Target="settings.xml"/><Relationship Id="rId16" Type="http://schemas.openxmlformats.org/officeDocument/2006/relationships/hyperlink" Target="https://boe.es/diario_boe/txt.php?id=BOE-A-2018-580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oe.es/buscar/act.php?id=BOE-A-2006-13554" TargetMode="External"/><Relationship Id="rId11" Type="http://schemas.openxmlformats.org/officeDocument/2006/relationships/hyperlink" Target="https://www.boe.es/eli/es/l/2006/07/26/29/con" TargetMode="External"/><Relationship Id="rId5" Type="http://schemas.openxmlformats.org/officeDocument/2006/relationships/hyperlink" Target="https://www.boe.es/buscar/doc.php?id=BOE-A-1994-26202" TargetMode="External"/><Relationship Id="rId15" Type="http://schemas.openxmlformats.org/officeDocument/2006/relationships/hyperlink" Target="https://www.boe.es/eli/es/l/2013/07/24/10" TargetMode="External"/><Relationship Id="rId10" Type="http://schemas.openxmlformats.org/officeDocument/2006/relationships/hyperlink" Target="https://www.boe.es/eli/es/rd/1994/11/16/2208" TargetMode="External"/><Relationship Id="rId19" Type="http://schemas.openxmlformats.org/officeDocument/2006/relationships/fontTable" Target="fontTable.xml"/><Relationship Id="rId4" Type="http://schemas.openxmlformats.org/officeDocument/2006/relationships/hyperlink" Target="https://www.boe.es/buscar/doc.php?id=BOE-A-1990-30938" TargetMode="External"/><Relationship Id="rId9" Type="http://schemas.openxmlformats.org/officeDocument/2006/relationships/hyperlink" Target="https://eur-lex.europa.eu/legal-content/ES/TXT/PDF/?uri=CELEX:31992L0073" TargetMode="External"/><Relationship Id="rId14" Type="http://schemas.openxmlformats.org/officeDocument/2006/relationships/hyperlink" Target="http://www.msssi.gob.es/normativa/docs/Ordenhomeopatic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1802</Words>
  <Characters>9917</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iberhome</dc:creator>
  <cp:keywords/>
  <dc:description/>
  <cp:lastModifiedBy>Silvia</cp:lastModifiedBy>
  <cp:revision>2</cp:revision>
  <dcterms:created xsi:type="dcterms:W3CDTF">2024-07-31T15:00:00Z</dcterms:created>
  <dcterms:modified xsi:type="dcterms:W3CDTF">2024-07-31T15:00:00Z</dcterms:modified>
</cp:coreProperties>
</file>