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F23A" w14:textId="07034731" w:rsidR="00EA01CD" w:rsidRDefault="00B55AE4" w:rsidP="00EA01CD">
      <w:pPr>
        <w:spacing w:after="0"/>
        <w:rPr>
          <w:b/>
        </w:rPr>
      </w:pPr>
      <w:r>
        <w:t xml:space="preserve">   </w:t>
      </w:r>
      <w:r w:rsidR="0003770A">
        <w:t xml:space="preserve"> </w:t>
      </w:r>
      <w:r>
        <w:t xml:space="preserve"> </w:t>
      </w:r>
      <w:r w:rsidR="00AB3773">
        <w:t xml:space="preserve"> </w:t>
      </w:r>
      <w:r w:rsidR="00EA01CD" w:rsidRPr="00EA01CD">
        <w:rPr>
          <w:b/>
        </w:rPr>
        <w:t>HOMEOPATÍA Y MEDICINAS TRADICIONALES, COMPLEMENTARIAS E INTEGRATIVAS.</w:t>
      </w:r>
    </w:p>
    <w:p w14:paraId="748D7D99" w14:textId="77777777" w:rsidR="00EA01CD" w:rsidRPr="00EA01CD" w:rsidRDefault="00B55AE4" w:rsidP="00EA01CD">
      <w:pPr>
        <w:spacing w:after="0"/>
        <w:rPr>
          <w:b/>
        </w:rPr>
      </w:pPr>
      <w:r>
        <w:rPr>
          <w:b/>
        </w:rPr>
        <w:t xml:space="preserve">           </w:t>
      </w:r>
      <w:r w:rsidR="00EA01CD">
        <w:rPr>
          <w:b/>
        </w:rPr>
        <w:t xml:space="preserve"> </w:t>
      </w:r>
      <w:r w:rsidR="00F94460">
        <w:rPr>
          <w:b/>
        </w:rPr>
        <w:t>¿</w:t>
      </w:r>
      <w:r w:rsidR="00EA01CD" w:rsidRPr="00EA01CD">
        <w:rPr>
          <w:b/>
        </w:rPr>
        <w:t>QUÉ PUEDEN APORTAR AL ABORDAJE DE LA EPIDEMIA DE SARS-</w:t>
      </w:r>
      <w:proofErr w:type="spellStart"/>
      <w:r w:rsidR="00EA01CD" w:rsidRPr="00EA01CD">
        <w:rPr>
          <w:b/>
        </w:rPr>
        <w:t>CoV</w:t>
      </w:r>
      <w:proofErr w:type="spellEnd"/>
      <w:r w:rsidR="00EA01CD" w:rsidRPr="00EA01CD">
        <w:rPr>
          <w:b/>
        </w:rPr>
        <w:t xml:space="preserve"> 2</w:t>
      </w:r>
      <w:r w:rsidR="00F94460">
        <w:rPr>
          <w:b/>
        </w:rPr>
        <w:t>?</w:t>
      </w:r>
    </w:p>
    <w:p w14:paraId="73185150" w14:textId="77777777" w:rsidR="00B55AE4" w:rsidRDefault="00B55AE4" w:rsidP="00EA01CD">
      <w:pPr>
        <w:rPr>
          <w:b/>
          <w:sz w:val="16"/>
          <w:szCs w:val="16"/>
        </w:rPr>
      </w:pPr>
    </w:p>
    <w:p w14:paraId="06F45849" w14:textId="7221D330" w:rsidR="00EA01CD" w:rsidRPr="00EA01CD" w:rsidRDefault="00635AEA" w:rsidP="00EA01CD">
      <w:pPr>
        <w:rPr>
          <w:b/>
        </w:rPr>
      </w:pPr>
      <w:r>
        <w:rPr>
          <w:b/>
        </w:rPr>
        <w:t xml:space="preserve">     </w:t>
      </w:r>
      <w:r w:rsidR="00EA01CD">
        <w:rPr>
          <w:b/>
        </w:rPr>
        <w:t xml:space="preserve"> </w:t>
      </w:r>
      <w:r w:rsidR="00B55AE4">
        <w:rPr>
          <w:b/>
        </w:rPr>
        <w:t xml:space="preserve"> </w:t>
      </w:r>
      <w:r w:rsidR="00EA01CD" w:rsidRPr="00EA01CD">
        <w:rPr>
          <w:b/>
        </w:rPr>
        <w:t>V-</w:t>
      </w:r>
      <w:r>
        <w:rPr>
          <w:b/>
        </w:rPr>
        <w:t xml:space="preserve"> </w:t>
      </w:r>
      <w:r w:rsidR="00EA01CD" w:rsidRPr="00EA01CD">
        <w:rPr>
          <w:b/>
        </w:rPr>
        <w:t xml:space="preserve">HOMEOPATÍA Y COVID 19: </w:t>
      </w:r>
      <w:r w:rsidR="00B55AE4">
        <w:rPr>
          <w:b/>
        </w:rPr>
        <w:t xml:space="preserve">PUBLICACIONES DE CASOS </w:t>
      </w:r>
      <w:r>
        <w:rPr>
          <w:b/>
        </w:rPr>
        <w:t>Y</w:t>
      </w:r>
      <w:r w:rsidR="00401FF2">
        <w:rPr>
          <w:b/>
        </w:rPr>
        <w:t xml:space="preserve"> SERIES DE CASOS </w:t>
      </w:r>
      <w:r w:rsidR="00B55AE4">
        <w:rPr>
          <w:b/>
        </w:rPr>
        <w:t>CLÍNICOS</w:t>
      </w:r>
    </w:p>
    <w:p w14:paraId="66EBA37C" w14:textId="77777777" w:rsidR="00EA01CD" w:rsidRDefault="00EA01CD"/>
    <w:p w14:paraId="08BFA829" w14:textId="449DE83E" w:rsidR="00C86A2D" w:rsidRDefault="00EA01CD" w:rsidP="004E1D74">
      <w:pPr>
        <w:ind w:firstLine="708"/>
        <w:jc w:val="both"/>
      </w:pPr>
      <w:r>
        <w:t xml:space="preserve">En artículos anteriores </w:t>
      </w:r>
      <w:r w:rsidR="00862374">
        <w:t xml:space="preserve">hemos descrito </w:t>
      </w:r>
      <w:r w:rsidR="00635AEA">
        <w:t xml:space="preserve">los </w:t>
      </w:r>
      <w:r w:rsidR="00635AEA" w:rsidRPr="00594278">
        <w:t>ensayos clínicos</w:t>
      </w:r>
      <w:r w:rsidR="00635AEA">
        <w:t xml:space="preserve"> que se están </w:t>
      </w:r>
      <w:r w:rsidR="00F01B96">
        <w:t>llevando a cabo</w:t>
      </w:r>
      <w:r w:rsidR="00635AEA">
        <w:t xml:space="preserve"> para verificar la </w:t>
      </w:r>
      <w:r w:rsidR="00290A1F">
        <w:t>utilidad</w:t>
      </w:r>
      <w:r w:rsidR="00635AEA">
        <w:t xml:space="preserve"> de la homeopatía frente al SARS-CoV2</w:t>
      </w:r>
      <w:r w:rsidR="00710246">
        <w:t xml:space="preserve"> </w:t>
      </w:r>
      <w:r w:rsidR="00710246" w:rsidRPr="00710246">
        <w:rPr>
          <w:color w:val="0070C0"/>
        </w:rPr>
        <w:t>(1)</w:t>
      </w:r>
      <w:r w:rsidR="00635AEA" w:rsidRPr="00710246">
        <w:rPr>
          <w:color w:val="0070C0"/>
        </w:rPr>
        <w:t xml:space="preserve">, </w:t>
      </w:r>
      <w:r w:rsidR="00862374">
        <w:t xml:space="preserve">las intervenciones </w:t>
      </w:r>
      <w:r w:rsidR="00594278">
        <w:t xml:space="preserve">en salud pública </w:t>
      </w:r>
      <w:r w:rsidR="00F01B96">
        <w:t>realizadas</w:t>
      </w:r>
      <w:r w:rsidR="00324F72">
        <w:t xml:space="preserve"> en </w:t>
      </w:r>
      <w:r w:rsidR="00505E3B">
        <w:t>algunos países</w:t>
      </w:r>
      <w:r w:rsidR="00635AEA">
        <w:t>,</w:t>
      </w:r>
      <w:r w:rsidR="00F01B96">
        <w:t xml:space="preserve"> </w:t>
      </w:r>
      <w:r w:rsidR="00C86A2D">
        <w:t>los principales medicamentos</w:t>
      </w:r>
      <w:r w:rsidR="00123644">
        <w:t xml:space="preserve"> homeopáticos</w:t>
      </w:r>
      <w:r w:rsidR="00C86A2D">
        <w:t xml:space="preserve"> propuestos como </w:t>
      </w:r>
      <w:r w:rsidR="009E351C">
        <w:t>profilácticos</w:t>
      </w:r>
      <w:r w:rsidR="00290A1F">
        <w:t>,</w:t>
      </w:r>
      <w:r w:rsidR="00635AEA">
        <w:t xml:space="preserve"> y los resultados preliminares de los diferentes proyectos</w:t>
      </w:r>
      <w:r w:rsidR="00C54DFF" w:rsidRPr="00C54DFF">
        <w:t xml:space="preserve"> </w:t>
      </w:r>
      <w:r w:rsidR="00C54DFF">
        <w:t xml:space="preserve">internacionales que están recogiendo casos clínicos de pacientes con COVID </w:t>
      </w:r>
      <w:r w:rsidR="00290A1F" w:rsidRPr="00710246">
        <w:rPr>
          <w:color w:val="0070C0"/>
        </w:rPr>
        <w:t>(</w:t>
      </w:r>
      <w:r w:rsidR="00710246" w:rsidRPr="00710246">
        <w:rPr>
          <w:color w:val="0070C0"/>
        </w:rPr>
        <w:t>2</w:t>
      </w:r>
      <w:r w:rsidR="003D0651" w:rsidRPr="00710246">
        <w:rPr>
          <w:color w:val="0070C0"/>
        </w:rPr>
        <w:t>)</w:t>
      </w:r>
      <w:r w:rsidR="00290A1F" w:rsidRPr="00710246">
        <w:rPr>
          <w:color w:val="0070C0"/>
        </w:rPr>
        <w:t>.</w:t>
      </w:r>
    </w:p>
    <w:p w14:paraId="29223AC0" w14:textId="749559F6" w:rsidR="003B26D1" w:rsidRDefault="00594278" w:rsidP="00C024CC">
      <w:pPr>
        <w:ind w:firstLine="708"/>
        <w:jc w:val="both"/>
      </w:pPr>
      <w:r>
        <w:t xml:space="preserve"> </w:t>
      </w:r>
      <w:r w:rsidR="00C024CC">
        <w:t xml:space="preserve">En este artículo exponemos </w:t>
      </w:r>
      <w:r w:rsidR="00C54DFF">
        <w:t xml:space="preserve">las publicaciones de casos y series de casos de pacientes </w:t>
      </w:r>
      <w:r w:rsidR="00B14A74">
        <w:t xml:space="preserve">de COVID </w:t>
      </w:r>
      <w:r w:rsidR="00F22001">
        <w:t xml:space="preserve">que se han </w:t>
      </w:r>
      <w:r w:rsidR="00F97569">
        <w:t>publicado en revistas homeopáticas</w:t>
      </w:r>
      <w:r w:rsidR="004824A5">
        <w:t xml:space="preserve">, </w:t>
      </w:r>
      <w:r w:rsidR="00C54DFF">
        <w:t>documentan</w:t>
      </w:r>
      <w:r w:rsidR="00F22001">
        <w:t>do</w:t>
      </w:r>
      <w:r w:rsidR="00C54DFF">
        <w:t xml:space="preserve"> los resultados positivos del tratamiento homeopático individualizado</w:t>
      </w:r>
      <w:r w:rsidR="00515F5D">
        <w:t xml:space="preserve">. </w:t>
      </w:r>
      <w:r w:rsidR="00F97569">
        <w:t xml:space="preserve">Hay que destacar el hecho de que la mayor parte de </w:t>
      </w:r>
      <w:r w:rsidR="00F22001">
        <w:t xml:space="preserve">estos </w:t>
      </w:r>
      <w:r w:rsidR="00F97569">
        <w:t>casos corresponde principalmente a pacientes tratados</w:t>
      </w:r>
      <w:r w:rsidR="00F97569" w:rsidRPr="00B14A74">
        <w:t xml:space="preserve"> en la primera ola de </w:t>
      </w:r>
      <w:proofErr w:type="gramStart"/>
      <w:r w:rsidR="00F97569" w:rsidRPr="00B14A74">
        <w:t>Febrero</w:t>
      </w:r>
      <w:proofErr w:type="gramEnd"/>
      <w:r w:rsidR="00F97569" w:rsidRPr="00B14A74">
        <w:t>-Marzo de 2020</w:t>
      </w:r>
      <w:r w:rsidR="00F97569">
        <w:t xml:space="preserve">.   </w:t>
      </w:r>
    </w:p>
    <w:p w14:paraId="5AF32D48" w14:textId="6CDF5F37" w:rsidR="00F97569" w:rsidRDefault="004F079B" w:rsidP="00C024CC">
      <w:pPr>
        <w:ind w:firstLine="708"/>
        <w:jc w:val="both"/>
      </w:pPr>
      <w:r>
        <w:t xml:space="preserve">Se pueden encontrar también abundantes aportaciones en </w:t>
      </w:r>
      <w:r w:rsidR="00A040AA">
        <w:t>las</w:t>
      </w:r>
      <w:r w:rsidR="0089488A">
        <w:t xml:space="preserve"> </w:t>
      </w:r>
      <w:r w:rsidR="0029610E">
        <w:t xml:space="preserve">webs </w:t>
      </w:r>
      <w:r w:rsidR="00A040AA">
        <w:t>de algunos profesionales</w:t>
      </w:r>
      <w:r w:rsidR="0029610E">
        <w:t xml:space="preserve"> </w:t>
      </w:r>
      <w:r w:rsidR="0029610E" w:rsidRPr="003B26D1">
        <w:rPr>
          <w:color w:val="0070C0"/>
        </w:rPr>
        <w:t>(</w:t>
      </w:r>
      <w:r w:rsidR="00C750E6">
        <w:rPr>
          <w:color w:val="0070C0"/>
        </w:rPr>
        <w:t>3</w:t>
      </w:r>
      <w:r w:rsidR="00C45A43">
        <w:rPr>
          <w:color w:val="0070C0"/>
        </w:rPr>
        <w:t>-4</w:t>
      </w:r>
      <w:r w:rsidR="0029610E" w:rsidRPr="003B26D1">
        <w:rPr>
          <w:color w:val="0070C0"/>
        </w:rPr>
        <w:t xml:space="preserve">), </w:t>
      </w:r>
      <w:r w:rsidR="00A040AA">
        <w:t>escuelas y</w:t>
      </w:r>
      <w:r>
        <w:t xml:space="preserve"> asociaciones médicas </w:t>
      </w:r>
      <w:r w:rsidRPr="00A236CD">
        <w:rPr>
          <w:color w:val="0070C0"/>
        </w:rPr>
        <w:t>(</w:t>
      </w:r>
      <w:r w:rsidR="00C45A43">
        <w:rPr>
          <w:color w:val="0070C0"/>
        </w:rPr>
        <w:t>5</w:t>
      </w:r>
      <w:r w:rsidR="00A236CD" w:rsidRPr="00A236CD">
        <w:rPr>
          <w:color w:val="0070C0"/>
        </w:rPr>
        <w:t>-</w:t>
      </w:r>
      <w:r w:rsidR="00D453C1">
        <w:rPr>
          <w:color w:val="0070C0"/>
        </w:rPr>
        <w:t>11</w:t>
      </w:r>
      <w:r w:rsidRPr="00A236CD">
        <w:rPr>
          <w:color w:val="0070C0"/>
        </w:rPr>
        <w:t>)</w:t>
      </w:r>
      <w:r w:rsidR="002C2433">
        <w:rPr>
          <w:color w:val="0070C0"/>
        </w:rPr>
        <w:t xml:space="preserve">, </w:t>
      </w:r>
      <w:r w:rsidR="002C2433" w:rsidRPr="003B26D1">
        <w:t>plataformas homeopáticas</w:t>
      </w:r>
      <w:r w:rsidR="002C2433">
        <w:rPr>
          <w:color w:val="0070C0"/>
        </w:rPr>
        <w:t xml:space="preserve"> </w:t>
      </w:r>
      <w:r w:rsidR="0073678D">
        <w:rPr>
          <w:color w:val="0070C0"/>
        </w:rPr>
        <w:t>(1</w:t>
      </w:r>
      <w:r w:rsidR="00D453C1">
        <w:rPr>
          <w:color w:val="0070C0"/>
        </w:rPr>
        <w:t>2</w:t>
      </w:r>
      <w:r w:rsidR="00DE0F25">
        <w:rPr>
          <w:color w:val="0070C0"/>
        </w:rPr>
        <w:t>-</w:t>
      </w:r>
      <w:r w:rsidR="00C45A43">
        <w:rPr>
          <w:color w:val="0070C0"/>
        </w:rPr>
        <w:t>1</w:t>
      </w:r>
      <w:r w:rsidR="00D453C1">
        <w:rPr>
          <w:color w:val="0070C0"/>
        </w:rPr>
        <w:t>3</w:t>
      </w:r>
      <w:r w:rsidR="002C2433">
        <w:rPr>
          <w:color w:val="0070C0"/>
        </w:rPr>
        <w:t>)</w:t>
      </w:r>
      <w:r w:rsidRPr="00A236CD">
        <w:rPr>
          <w:color w:val="0070C0"/>
        </w:rPr>
        <w:t xml:space="preserve"> </w:t>
      </w:r>
      <w:r>
        <w:t xml:space="preserve">y </w:t>
      </w:r>
      <w:r w:rsidR="00695D8A">
        <w:t xml:space="preserve">en el </w:t>
      </w:r>
      <w:r w:rsidR="00695D8A" w:rsidRPr="00695D8A">
        <w:t>e-</w:t>
      </w:r>
      <w:proofErr w:type="spellStart"/>
      <w:proofErr w:type="gramStart"/>
      <w:r w:rsidR="00695D8A">
        <w:t>J</w:t>
      </w:r>
      <w:r w:rsidR="00695D8A" w:rsidRPr="00695D8A">
        <w:t>ournal</w:t>
      </w:r>
      <w:proofErr w:type="spellEnd"/>
      <w:r w:rsidR="00695D8A" w:rsidRPr="00695D8A">
        <w:t xml:space="preserve"> </w:t>
      </w:r>
      <w:r w:rsidR="00695D8A">
        <w:t xml:space="preserve"> </w:t>
      </w:r>
      <w:r w:rsidR="00695D8A" w:rsidRPr="00695D8A">
        <w:t>publi</w:t>
      </w:r>
      <w:r w:rsidR="00695D8A">
        <w:t>cado</w:t>
      </w:r>
      <w:proofErr w:type="gramEnd"/>
      <w:r w:rsidR="00695D8A" w:rsidRPr="00695D8A">
        <w:t xml:space="preserve"> </w:t>
      </w:r>
      <w:r w:rsidR="00695D8A">
        <w:t>por</w:t>
      </w:r>
      <w:r w:rsidR="00695D8A" w:rsidRPr="00695D8A">
        <w:t xml:space="preserve"> Hpathy.com</w:t>
      </w:r>
      <w:r w:rsidR="00695D8A">
        <w:t xml:space="preserve"> </w:t>
      </w:r>
      <w:r w:rsidRPr="00A236CD">
        <w:rPr>
          <w:color w:val="0070C0"/>
        </w:rPr>
        <w:t>(</w:t>
      </w:r>
      <w:r w:rsidR="009760F2">
        <w:rPr>
          <w:color w:val="0070C0"/>
        </w:rPr>
        <w:t>1</w:t>
      </w:r>
      <w:r w:rsidR="00D453C1">
        <w:rPr>
          <w:color w:val="0070C0"/>
        </w:rPr>
        <w:t>4</w:t>
      </w:r>
      <w:r w:rsidR="00072E6A">
        <w:rPr>
          <w:color w:val="0070C0"/>
        </w:rPr>
        <w:t>-</w:t>
      </w:r>
      <w:r w:rsidR="004153F5">
        <w:rPr>
          <w:color w:val="0070C0"/>
        </w:rPr>
        <w:t>5</w:t>
      </w:r>
      <w:r w:rsidR="00D453C1">
        <w:rPr>
          <w:color w:val="0070C0"/>
        </w:rPr>
        <w:t>8</w:t>
      </w:r>
      <w:r w:rsidRPr="00A236CD">
        <w:rPr>
          <w:color w:val="0070C0"/>
        </w:rPr>
        <w:t>)</w:t>
      </w:r>
      <w:r>
        <w:t xml:space="preserve">. </w:t>
      </w:r>
    </w:p>
    <w:p w14:paraId="1801076D" w14:textId="77777777" w:rsidR="00DE0F25" w:rsidRPr="00A236CD" w:rsidRDefault="00DE0F25" w:rsidP="0046541C">
      <w:pPr>
        <w:ind w:left="-426" w:right="-568" w:firstLine="708"/>
        <w:jc w:val="both"/>
        <w:rPr>
          <w:color w:val="0070C0"/>
        </w:rPr>
      </w:pPr>
    </w:p>
    <w:tbl>
      <w:tblPr>
        <w:tblStyle w:val="Tablaconcuadrcula"/>
        <w:tblW w:w="10349" w:type="dxa"/>
        <w:tblInd w:w="-743" w:type="dxa"/>
        <w:tblLayout w:type="fixed"/>
        <w:tblLook w:val="04A0" w:firstRow="1" w:lastRow="0" w:firstColumn="1" w:lastColumn="0" w:noHBand="0" w:noVBand="1"/>
      </w:tblPr>
      <w:tblGrid>
        <w:gridCol w:w="4059"/>
        <w:gridCol w:w="1843"/>
        <w:gridCol w:w="4447"/>
      </w:tblGrid>
      <w:tr w:rsidR="005423A2" w:rsidRPr="002B5E75" w14:paraId="088795E3" w14:textId="77777777" w:rsidTr="00156A92">
        <w:tc>
          <w:tcPr>
            <w:tcW w:w="4059" w:type="dxa"/>
          </w:tcPr>
          <w:p w14:paraId="326A148F" w14:textId="77777777" w:rsidR="005423A2" w:rsidRPr="00F54CB0" w:rsidRDefault="00F54CB0" w:rsidP="005D3D36">
            <w:pPr>
              <w:rPr>
                <w:b/>
                <w:sz w:val="18"/>
                <w:szCs w:val="18"/>
              </w:rPr>
            </w:pPr>
            <w:r>
              <w:rPr>
                <w:b/>
                <w:sz w:val="18"/>
                <w:szCs w:val="18"/>
              </w:rPr>
              <w:t xml:space="preserve">                    </w:t>
            </w:r>
            <w:r w:rsidR="005423A2" w:rsidRPr="00F54CB0">
              <w:rPr>
                <w:b/>
                <w:sz w:val="18"/>
                <w:szCs w:val="18"/>
              </w:rPr>
              <w:t>AUTOR</w:t>
            </w:r>
          </w:p>
        </w:tc>
        <w:tc>
          <w:tcPr>
            <w:tcW w:w="1843" w:type="dxa"/>
          </w:tcPr>
          <w:p w14:paraId="2AA379CF" w14:textId="77777777" w:rsidR="005423A2" w:rsidRPr="00F54CB0" w:rsidRDefault="005423A2" w:rsidP="005D3D36">
            <w:pPr>
              <w:rPr>
                <w:b/>
                <w:sz w:val="18"/>
                <w:szCs w:val="18"/>
              </w:rPr>
            </w:pPr>
            <w:r w:rsidRPr="00F54CB0">
              <w:rPr>
                <w:b/>
                <w:sz w:val="18"/>
                <w:szCs w:val="18"/>
              </w:rPr>
              <w:t>CASOS (</w:t>
            </w:r>
            <w:proofErr w:type="spellStart"/>
            <w:r w:rsidRPr="00F54CB0">
              <w:rPr>
                <w:b/>
                <w:sz w:val="18"/>
                <w:szCs w:val="18"/>
              </w:rPr>
              <w:t>Nº</w:t>
            </w:r>
            <w:proofErr w:type="spellEnd"/>
            <w:r w:rsidRPr="00F54CB0">
              <w:rPr>
                <w:b/>
                <w:sz w:val="18"/>
                <w:szCs w:val="18"/>
              </w:rPr>
              <w:t xml:space="preserve"> </w:t>
            </w:r>
            <w:proofErr w:type="gramStart"/>
            <w:r w:rsidRPr="00F54CB0">
              <w:rPr>
                <w:b/>
                <w:sz w:val="18"/>
                <w:szCs w:val="18"/>
              </w:rPr>
              <w:t>/  FECHA</w:t>
            </w:r>
            <w:proofErr w:type="gramEnd"/>
            <w:r w:rsidRPr="00F54CB0">
              <w:rPr>
                <w:b/>
                <w:sz w:val="18"/>
                <w:szCs w:val="18"/>
              </w:rPr>
              <w:t>)</w:t>
            </w:r>
          </w:p>
        </w:tc>
        <w:tc>
          <w:tcPr>
            <w:tcW w:w="4447" w:type="dxa"/>
          </w:tcPr>
          <w:p w14:paraId="5C84B517" w14:textId="77777777" w:rsidR="00F54CB0" w:rsidRDefault="00F54CB0" w:rsidP="005D3D36">
            <w:pPr>
              <w:rPr>
                <w:b/>
                <w:sz w:val="18"/>
                <w:szCs w:val="18"/>
              </w:rPr>
            </w:pPr>
            <w:r>
              <w:rPr>
                <w:b/>
                <w:sz w:val="18"/>
                <w:szCs w:val="18"/>
              </w:rPr>
              <w:t xml:space="preserve">        </w:t>
            </w:r>
            <w:r w:rsidR="005423A2" w:rsidRPr="00F54CB0">
              <w:rPr>
                <w:b/>
                <w:sz w:val="18"/>
                <w:szCs w:val="18"/>
              </w:rPr>
              <w:t xml:space="preserve">MEDICAMENTOS HOMEOPÁTICOS MÁS </w:t>
            </w:r>
            <w:r>
              <w:rPr>
                <w:b/>
                <w:sz w:val="18"/>
                <w:szCs w:val="18"/>
              </w:rPr>
              <w:t xml:space="preserve"> </w:t>
            </w:r>
          </w:p>
          <w:p w14:paraId="6A242AB7" w14:textId="77777777" w:rsidR="005423A2" w:rsidRPr="00F54CB0" w:rsidRDefault="00F54CB0" w:rsidP="005D3D36">
            <w:pPr>
              <w:rPr>
                <w:b/>
                <w:sz w:val="18"/>
                <w:szCs w:val="18"/>
              </w:rPr>
            </w:pPr>
            <w:r>
              <w:rPr>
                <w:b/>
                <w:sz w:val="18"/>
                <w:szCs w:val="18"/>
              </w:rPr>
              <w:t xml:space="preserve">                </w:t>
            </w:r>
            <w:r w:rsidR="005423A2" w:rsidRPr="00F54CB0">
              <w:rPr>
                <w:b/>
                <w:sz w:val="18"/>
                <w:szCs w:val="18"/>
              </w:rPr>
              <w:t>FRECUENTEMENTE PRESCRITOS</w:t>
            </w:r>
          </w:p>
        </w:tc>
      </w:tr>
      <w:tr w:rsidR="005423A2" w:rsidRPr="002B5E75" w14:paraId="6336FA8B" w14:textId="77777777" w:rsidTr="00156A92">
        <w:tc>
          <w:tcPr>
            <w:tcW w:w="4059" w:type="dxa"/>
          </w:tcPr>
          <w:p w14:paraId="548DCC0D" w14:textId="77777777" w:rsidR="005423A2" w:rsidRPr="002B5E75" w:rsidRDefault="005423A2" w:rsidP="005D3D36">
            <w:pPr>
              <w:rPr>
                <w:sz w:val="18"/>
                <w:szCs w:val="18"/>
              </w:rPr>
            </w:pPr>
            <w:proofErr w:type="spellStart"/>
            <w:r w:rsidRPr="002B5E75">
              <w:rPr>
                <w:sz w:val="18"/>
                <w:szCs w:val="18"/>
              </w:rPr>
              <w:t>To</w:t>
            </w:r>
            <w:proofErr w:type="spellEnd"/>
            <w:r w:rsidRPr="002B5E75">
              <w:rPr>
                <w:sz w:val="18"/>
                <w:szCs w:val="18"/>
              </w:rPr>
              <w:t xml:space="preserve"> KLA, </w:t>
            </w:r>
            <w:proofErr w:type="spellStart"/>
            <w:r w:rsidRPr="002B5E75">
              <w:rPr>
                <w:sz w:val="18"/>
                <w:szCs w:val="18"/>
              </w:rPr>
              <w:t>Fok</w:t>
            </w:r>
            <w:proofErr w:type="spellEnd"/>
            <w:r w:rsidRPr="002B5E75">
              <w:rPr>
                <w:sz w:val="18"/>
                <w:szCs w:val="18"/>
              </w:rPr>
              <w:t xml:space="preserve"> YYY</w:t>
            </w:r>
            <w:r w:rsidR="00E939FA" w:rsidRPr="002B5E75">
              <w:rPr>
                <w:sz w:val="18"/>
                <w:szCs w:val="18"/>
              </w:rPr>
              <w:t>.</w:t>
            </w:r>
          </w:p>
          <w:p w14:paraId="5ED9FD77" w14:textId="26F1BAA5" w:rsidR="005423A2" w:rsidRPr="002B5E75" w:rsidRDefault="005423A2" w:rsidP="005D3D36">
            <w:pPr>
              <w:rPr>
                <w:sz w:val="18"/>
                <w:szCs w:val="18"/>
              </w:rPr>
            </w:pPr>
            <w:r w:rsidRPr="002B5E75">
              <w:rPr>
                <w:sz w:val="18"/>
                <w:szCs w:val="18"/>
              </w:rPr>
              <w:t>ASOCIACION DE HOMEOPATÍA DE HONG-KONG</w:t>
            </w:r>
            <w:r w:rsidR="006E3A5F" w:rsidRPr="002B5E75">
              <w:rPr>
                <w:sz w:val="18"/>
                <w:szCs w:val="18"/>
              </w:rPr>
              <w:t xml:space="preserve"> </w:t>
            </w:r>
            <w:r w:rsidR="006E3A5F" w:rsidRPr="002B5E75">
              <w:rPr>
                <w:color w:val="0070C0"/>
                <w:sz w:val="18"/>
                <w:szCs w:val="18"/>
              </w:rPr>
              <w:t>(</w:t>
            </w:r>
            <w:r w:rsidR="006D1A65">
              <w:rPr>
                <w:color w:val="0070C0"/>
                <w:sz w:val="18"/>
                <w:szCs w:val="18"/>
              </w:rPr>
              <w:t>5</w:t>
            </w:r>
            <w:r w:rsidR="00ED7029">
              <w:rPr>
                <w:color w:val="0070C0"/>
                <w:sz w:val="18"/>
                <w:szCs w:val="18"/>
              </w:rPr>
              <w:t>9</w:t>
            </w:r>
            <w:r w:rsidR="006E3A5F" w:rsidRPr="002B5E75">
              <w:rPr>
                <w:color w:val="0070C0"/>
                <w:sz w:val="18"/>
                <w:szCs w:val="18"/>
              </w:rPr>
              <w:t>)</w:t>
            </w:r>
          </w:p>
          <w:p w14:paraId="6BDDA9E6" w14:textId="77777777" w:rsidR="00FC7438" w:rsidRPr="002B5E75" w:rsidRDefault="00FC7438" w:rsidP="005D3D36">
            <w:pPr>
              <w:rPr>
                <w:sz w:val="18"/>
                <w:szCs w:val="18"/>
              </w:rPr>
            </w:pPr>
          </w:p>
          <w:p w14:paraId="31CBDD6F" w14:textId="77777777" w:rsidR="00FC7438" w:rsidRPr="002B5E75" w:rsidRDefault="00FC7438" w:rsidP="005D3D36">
            <w:pPr>
              <w:rPr>
                <w:sz w:val="18"/>
                <w:szCs w:val="18"/>
              </w:rPr>
            </w:pPr>
          </w:p>
        </w:tc>
        <w:tc>
          <w:tcPr>
            <w:tcW w:w="1843" w:type="dxa"/>
          </w:tcPr>
          <w:p w14:paraId="74FAAEFB" w14:textId="77777777" w:rsidR="005423A2" w:rsidRPr="002B5E75" w:rsidRDefault="005423A2" w:rsidP="005D3D36">
            <w:pPr>
              <w:rPr>
                <w:sz w:val="18"/>
                <w:szCs w:val="18"/>
              </w:rPr>
            </w:pPr>
            <w:r w:rsidRPr="002B5E75">
              <w:rPr>
                <w:sz w:val="18"/>
                <w:szCs w:val="18"/>
              </w:rPr>
              <w:t>18 pacientes</w:t>
            </w:r>
          </w:p>
          <w:p w14:paraId="5017D436" w14:textId="77777777" w:rsidR="000A1A07" w:rsidRPr="002B5E75" w:rsidRDefault="000A1A07" w:rsidP="005D3D36">
            <w:pPr>
              <w:rPr>
                <w:sz w:val="18"/>
                <w:szCs w:val="18"/>
              </w:rPr>
            </w:pPr>
            <w:r w:rsidRPr="002B5E75">
              <w:rPr>
                <w:sz w:val="18"/>
                <w:szCs w:val="18"/>
              </w:rPr>
              <w:t xml:space="preserve">Febrero- </w:t>
            </w:r>
            <w:proofErr w:type="gramStart"/>
            <w:r w:rsidRPr="002B5E75">
              <w:rPr>
                <w:sz w:val="18"/>
                <w:szCs w:val="18"/>
              </w:rPr>
              <w:t>Marzo</w:t>
            </w:r>
            <w:proofErr w:type="gramEnd"/>
            <w:r w:rsidRPr="002B5E75">
              <w:rPr>
                <w:sz w:val="18"/>
                <w:szCs w:val="18"/>
              </w:rPr>
              <w:t xml:space="preserve"> 2020</w:t>
            </w:r>
          </w:p>
        </w:tc>
        <w:tc>
          <w:tcPr>
            <w:tcW w:w="4447" w:type="dxa"/>
          </w:tcPr>
          <w:p w14:paraId="3D34ED5D" w14:textId="43EE8F19" w:rsidR="005423A2" w:rsidRPr="002B5E75" w:rsidRDefault="00DF44B3" w:rsidP="005D3D36">
            <w:pPr>
              <w:rPr>
                <w:sz w:val="18"/>
                <w:szCs w:val="18"/>
              </w:rPr>
            </w:pPr>
            <w:r>
              <w:rPr>
                <w:sz w:val="18"/>
                <w:szCs w:val="18"/>
              </w:rPr>
              <w:t>T</w:t>
            </w:r>
            <w:r w:rsidR="005423A2" w:rsidRPr="002B5E75">
              <w:rPr>
                <w:sz w:val="18"/>
                <w:szCs w:val="18"/>
              </w:rPr>
              <w:t>ratamiento individualizado</w:t>
            </w:r>
            <w:r>
              <w:rPr>
                <w:sz w:val="18"/>
                <w:szCs w:val="18"/>
              </w:rPr>
              <w:t xml:space="preserve"> en todos los casos</w:t>
            </w:r>
            <w:r w:rsidR="005423A2" w:rsidRPr="002B5E75">
              <w:rPr>
                <w:sz w:val="18"/>
                <w:szCs w:val="18"/>
              </w:rPr>
              <w:t>. Los medic</w:t>
            </w:r>
            <w:r w:rsidR="006E3A5F" w:rsidRPr="002B5E75">
              <w:rPr>
                <w:sz w:val="18"/>
                <w:szCs w:val="18"/>
              </w:rPr>
              <w:t>a</w:t>
            </w:r>
            <w:r w:rsidR="005423A2" w:rsidRPr="002B5E75">
              <w:rPr>
                <w:sz w:val="18"/>
                <w:szCs w:val="18"/>
              </w:rPr>
              <w:t>mentos más frecuentemente prescritos fueron</w:t>
            </w:r>
            <w:r w:rsidR="005423A2" w:rsidRPr="002B5E75">
              <w:rPr>
                <w:b/>
                <w:sz w:val="18"/>
                <w:szCs w:val="18"/>
              </w:rPr>
              <w:t xml:space="preserve"> </w:t>
            </w:r>
            <w:proofErr w:type="spellStart"/>
            <w:r w:rsidR="005423A2" w:rsidRPr="002B5E75">
              <w:rPr>
                <w:b/>
                <w:sz w:val="18"/>
                <w:szCs w:val="18"/>
              </w:rPr>
              <w:t>Bryonia</w:t>
            </w:r>
            <w:proofErr w:type="spellEnd"/>
            <w:r w:rsidR="005423A2" w:rsidRPr="002B5E75">
              <w:rPr>
                <w:b/>
                <w:sz w:val="18"/>
                <w:szCs w:val="18"/>
              </w:rPr>
              <w:t xml:space="preserve"> alba,</w:t>
            </w:r>
            <w:r w:rsidR="006E3A5F" w:rsidRPr="002B5E75">
              <w:rPr>
                <w:b/>
                <w:sz w:val="18"/>
                <w:szCs w:val="18"/>
              </w:rPr>
              <w:t xml:space="preserve"> </w:t>
            </w:r>
            <w:proofErr w:type="spellStart"/>
            <w:r w:rsidR="005423A2" w:rsidRPr="002B5E75">
              <w:rPr>
                <w:b/>
                <w:sz w:val="18"/>
                <w:szCs w:val="18"/>
              </w:rPr>
              <w:t>Gelsemium</w:t>
            </w:r>
            <w:proofErr w:type="spellEnd"/>
            <w:r w:rsidR="005423A2" w:rsidRPr="002B5E75">
              <w:rPr>
                <w:b/>
                <w:sz w:val="18"/>
                <w:szCs w:val="18"/>
              </w:rPr>
              <w:t xml:space="preserve"> </w:t>
            </w:r>
            <w:proofErr w:type="spellStart"/>
            <w:r w:rsidR="005423A2" w:rsidRPr="002B5E75">
              <w:rPr>
                <w:b/>
                <w:sz w:val="18"/>
                <w:szCs w:val="18"/>
              </w:rPr>
              <w:t>sempervirens</w:t>
            </w:r>
            <w:proofErr w:type="spellEnd"/>
            <w:r w:rsidR="005423A2" w:rsidRPr="002B5E75">
              <w:rPr>
                <w:b/>
                <w:sz w:val="18"/>
                <w:szCs w:val="18"/>
              </w:rPr>
              <w:t>,</w:t>
            </w:r>
            <w:r w:rsidR="006E3A5F" w:rsidRPr="002B5E75">
              <w:rPr>
                <w:b/>
                <w:sz w:val="18"/>
                <w:szCs w:val="18"/>
              </w:rPr>
              <w:t xml:space="preserve"> </w:t>
            </w:r>
            <w:proofErr w:type="spellStart"/>
            <w:r w:rsidR="005423A2" w:rsidRPr="002B5E75">
              <w:rPr>
                <w:sz w:val="18"/>
                <w:szCs w:val="18"/>
              </w:rPr>
              <w:t>Arsenicum</w:t>
            </w:r>
            <w:proofErr w:type="spellEnd"/>
            <w:r w:rsidR="005423A2" w:rsidRPr="002B5E75">
              <w:rPr>
                <w:sz w:val="18"/>
                <w:szCs w:val="18"/>
              </w:rPr>
              <w:t xml:space="preserve"> </w:t>
            </w:r>
            <w:r w:rsidR="006E3A5F" w:rsidRPr="002B5E75">
              <w:rPr>
                <w:sz w:val="18"/>
                <w:szCs w:val="18"/>
              </w:rPr>
              <w:t xml:space="preserve">álbum y </w:t>
            </w:r>
            <w:proofErr w:type="spellStart"/>
            <w:r w:rsidR="005423A2" w:rsidRPr="002B5E75">
              <w:rPr>
                <w:sz w:val="18"/>
                <w:szCs w:val="18"/>
              </w:rPr>
              <w:t>Eupatorium</w:t>
            </w:r>
            <w:proofErr w:type="spellEnd"/>
            <w:r w:rsidR="005423A2" w:rsidRPr="002B5E75">
              <w:rPr>
                <w:sz w:val="18"/>
                <w:szCs w:val="18"/>
              </w:rPr>
              <w:t xml:space="preserve"> </w:t>
            </w:r>
            <w:proofErr w:type="spellStart"/>
            <w:r w:rsidR="005423A2" w:rsidRPr="002B5E75">
              <w:rPr>
                <w:sz w:val="18"/>
                <w:szCs w:val="18"/>
              </w:rPr>
              <w:t>perfoliatum</w:t>
            </w:r>
            <w:proofErr w:type="spellEnd"/>
            <w:r w:rsidR="005423A2" w:rsidRPr="002B5E75">
              <w:rPr>
                <w:sz w:val="18"/>
                <w:szCs w:val="18"/>
              </w:rPr>
              <w:t>.</w:t>
            </w:r>
          </w:p>
          <w:p w14:paraId="3282E925" w14:textId="77777777" w:rsidR="005423A2" w:rsidRPr="002B5E75" w:rsidRDefault="005423A2" w:rsidP="005D3D36">
            <w:pPr>
              <w:rPr>
                <w:sz w:val="18"/>
                <w:szCs w:val="18"/>
              </w:rPr>
            </w:pPr>
          </w:p>
        </w:tc>
      </w:tr>
      <w:tr w:rsidR="005423A2" w:rsidRPr="002B5E75" w14:paraId="76D48E81" w14:textId="77777777" w:rsidTr="00156A92">
        <w:tc>
          <w:tcPr>
            <w:tcW w:w="4059" w:type="dxa"/>
          </w:tcPr>
          <w:p w14:paraId="4897AE0F" w14:textId="77777777" w:rsidR="0069435F" w:rsidRPr="002B5E75" w:rsidRDefault="0069435F" w:rsidP="005D3D36">
            <w:pPr>
              <w:rPr>
                <w:sz w:val="18"/>
                <w:szCs w:val="18"/>
              </w:rPr>
            </w:pPr>
            <w:r w:rsidRPr="002B5E75">
              <w:rPr>
                <w:sz w:val="18"/>
                <w:szCs w:val="18"/>
              </w:rPr>
              <w:t>JETHANI ET AL.</w:t>
            </w:r>
          </w:p>
          <w:p w14:paraId="7DFD5DAC" w14:textId="000839E2" w:rsidR="0069435F" w:rsidRPr="002B5E75" w:rsidRDefault="0069435F" w:rsidP="005D3D36">
            <w:pPr>
              <w:rPr>
                <w:sz w:val="18"/>
                <w:szCs w:val="18"/>
              </w:rPr>
            </w:pPr>
            <w:r w:rsidRPr="002B5E75">
              <w:rPr>
                <w:sz w:val="18"/>
                <w:szCs w:val="18"/>
              </w:rPr>
              <w:t xml:space="preserve">Estudio de pacientes confirmados de COVID </w:t>
            </w:r>
            <w:r w:rsidR="00805A54" w:rsidRPr="002B5E75">
              <w:rPr>
                <w:sz w:val="18"/>
                <w:szCs w:val="18"/>
              </w:rPr>
              <w:t xml:space="preserve">en el Nehru </w:t>
            </w:r>
            <w:proofErr w:type="spellStart"/>
            <w:r w:rsidR="00805A54" w:rsidRPr="002B5E75">
              <w:rPr>
                <w:sz w:val="18"/>
                <w:szCs w:val="18"/>
              </w:rPr>
              <w:t>Homeopathic</w:t>
            </w:r>
            <w:proofErr w:type="spellEnd"/>
            <w:r w:rsidR="00805A54" w:rsidRPr="002B5E75">
              <w:rPr>
                <w:sz w:val="18"/>
                <w:szCs w:val="18"/>
              </w:rPr>
              <w:t xml:space="preserve"> Medical </w:t>
            </w:r>
            <w:proofErr w:type="spellStart"/>
            <w:r w:rsidR="00805A54" w:rsidRPr="002B5E75">
              <w:rPr>
                <w:sz w:val="18"/>
                <w:szCs w:val="18"/>
              </w:rPr>
              <w:t>College</w:t>
            </w:r>
            <w:proofErr w:type="spellEnd"/>
            <w:r w:rsidR="00805A54" w:rsidRPr="002B5E75">
              <w:rPr>
                <w:sz w:val="18"/>
                <w:szCs w:val="18"/>
              </w:rPr>
              <w:t xml:space="preserve"> and Hospital (NHMCH</w:t>
            </w:r>
            <w:r w:rsidR="00BD50B6" w:rsidRPr="002B5E75">
              <w:rPr>
                <w:sz w:val="18"/>
                <w:szCs w:val="18"/>
              </w:rPr>
              <w:t>) de</w:t>
            </w:r>
            <w:r w:rsidR="00805A54" w:rsidRPr="002B5E75">
              <w:rPr>
                <w:sz w:val="18"/>
                <w:szCs w:val="18"/>
              </w:rPr>
              <w:t xml:space="preserve"> N</w:t>
            </w:r>
            <w:r w:rsidRPr="002B5E75">
              <w:rPr>
                <w:sz w:val="18"/>
                <w:szCs w:val="18"/>
              </w:rPr>
              <w:t xml:space="preserve">ew Delhi </w:t>
            </w:r>
            <w:r w:rsidR="00805A54" w:rsidRPr="002B5E75">
              <w:rPr>
                <w:sz w:val="18"/>
                <w:szCs w:val="18"/>
              </w:rPr>
              <w:t>(India)</w:t>
            </w:r>
            <w:r w:rsidR="00BD50B6" w:rsidRPr="002B5E75">
              <w:rPr>
                <w:sz w:val="18"/>
                <w:szCs w:val="18"/>
              </w:rPr>
              <w:t xml:space="preserve"> </w:t>
            </w:r>
            <w:r w:rsidR="00BD50B6" w:rsidRPr="002B5E75">
              <w:rPr>
                <w:color w:val="0070C0"/>
                <w:sz w:val="18"/>
                <w:szCs w:val="18"/>
              </w:rPr>
              <w:t>(</w:t>
            </w:r>
            <w:r w:rsidR="00ED7029">
              <w:rPr>
                <w:color w:val="0070C0"/>
                <w:sz w:val="18"/>
                <w:szCs w:val="18"/>
              </w:rPr>
              <w:t>60</w:t>
            </w:r>
            <w:r w:rsidR="00BD50B6" w:rsidRPr="002B5E75">
              <w:rPr>
                <w:color w:val="0070C0"/>
                <w:sz w:val="18"/>
                <w:szCs w:val="18"/>
              </w:rPr>
              <w:t>)</w:t>
            </w:r>
          </w:p>
          <w:p w14:paraId="7BFF82B9" w14:textId="77777777" w:rsidR="0069435F" w:rsidRPr="002B5E75" w:rsidRDefault="0069435F" w:rsidP="005D3D36">
            <w:pPr>
              <w:rPr>
                <w:color w:val="0070C0"/>
                <w:sz w:val="18"/>
                <w:szCs w:val="18"/>
              </w:rPr>
            </w:pPr>
          </w:p>
          <w:p w14:paraId="1446DB23" w14:textId="77777777" w:rsidR="00D75686" w:rsidRPr="002B5E75" w:rsidRDefault="00D75686" w:rsidP="009F5993">
            <w:pPr>
              <w:rPr>
                <w:sz w:val="18"/>
                <w:szCs w:val="18"/>
              </w:rPr>
            </w:pPr>
          </w:p>
        </w:tc>
        <w:tc>
          <w:tcPr>
            <w:tcW w:w="1843" w:type="dxa"/>
          </w:tcPr>
          <w:p w14:paraId="7D517ECA" w14:textId="77777777" w:rsidR="00805A54" w:rsidRPr="002B5E75" w:rsidRDefault="00805A54" w:rsidP="005D3D36">
            <w:pPr>
              <w:rPr>
                <w:sz w:val="18"/>
                <w:szCs w:val="18"/>
              </w:rPr>
            </w:pPr>
            <w:r w:rsidRPr="002B5E75">
              <w:rPr>
                <w:sz w:val="18"/>
                <w:szCs w:val="18"/>
              </w:rPr>
              <w:t>196 pacientes</w:t>
            </w:r>
          </w:p>
          <w:p w14:paraId="3A7A0A9D" w14:textId="77777777" w:rsidR="005423A2" w:rsidRPr="002B5E75" w:rsidRDefault="0069435F" w:rsidP="005D3D36">
            <w:pPr>
              <w:rPr>
                <w:sz w:val="18"/>
                <w:szCs w:val="18"/>
              </w:rPr>
            </w:pPr>
            <w:r w:rsidRPr="002B5E75">
              <w:rPr>
                <w:sz w:val="18"/>
                <w:szCs w:val="18"/>
              </w:rPr>
              <w:t xml:space="preserve">29 </w:t>
            </w:r>
            <w:proofErr w:type="gramStart"/>
            <w:r w:rsidRPr="002B5E75">
              <w:rPr>
                <w:sz w:val="18"/>
                <w:szCs w:val="18"/>
              </w:rPr>
              <w:t>Abril</w:t>
            </w:r>
            <w:proofErr w:type="gramEnd"/>
            <w:r w:rsidRPr="002B5E75">
              <w:rPr>
                <w:sz w:val="18"/>
                <w:szCs w:val="18"/>
              </w:rPr>
              <w:t xml:space="preserve"> 2020-17 Junio 2020</w:t>
            </w:r>
          </w:p>
        </w:tc>
        <w:tc>
          <w:tcPr>
            <w:tcW w:w="4447" w:type="dxa"/>
          </w:tcPr>
          <w:p w14:paraId="76F5ECFE" w14:textId="55841D61" w:rsidR="005423A2" w:rsidRPr="002B5E75" w:rsidRDefault="0069435F" w:rsidP="005D3D36">
            <w:pPr>
              <w:rPr>
                <w:sz w:val="18"/>
                <w:szCs w:val="18"/>
              </w:rPr>
            </w:pPr>
            <w:r w:rsidRPr="002B5E75">
              <w:rPr>
                <w:sz w:val="18"/>
                <w:szCs w:val="18"/>
              </w:rPr>
              <w:t>Los pacientes recibieron tratamiento convencional</w:t>
            </w:r>
            <w:r w:rsidR="004B18F6" w:rsidRPr="002B5E75">
              <w:rPr>
                <w:sz w:val="18"/>
                <w:szCs w:val="18"/>
              </w:rPr>
              <w:t xml:space="preserve"> y homeopático.</w:t>
            </w:r>
            <w:r w:rsidR="00DF44B3">
              <w:rPr>
                <w:sz w:val="18"/>
                <w:szCs w:val="18"/>
              </w:rPr>
              <w:t xml:space="preserve"> Los medicamentos más</w:t>
            </w:r>
          </w:p>
          <w:p w14:paraId="19EB66D4" w14:textId="1F09E165" w:rsidR="004B18F6" w:rsidRPr="002B5E75" w:rsidRDefault="004B18F6" w:rsidP="00DF44B3">
            <w:pPr>
              <w:rPr>
                <w:sz w:val="18"/>
                <w:szCs w:val="18"/>
              </w:rPr>
            </w:pPr>
            <w:r w:rsidRPr="002B5E75">
              <w:rPr>
                <w:sz w:val="18"/>
                <w:szCs w:val="18"/>
              </w:rPr>
              <w:t>f</w:t>
            </w:r>
            <w:r w:rsidR="00BD50B6" w:rsidRPr="002B5E75">
              <w:rPr>
                <w:sz w:val="18"/>
                <w:szCs w:val="18"/>
              </w:rPr>
              <w:t>r</w:t>
            </w:r>
            <w:r w:rsidRPr="002B5E75">
              <w:rPr>
                <w:sz w:val="18"/>
                <w:szCs w:val="18"/>
              </w:rPr>
              <w:t xml:space="preserve">ecuentemente indicados fueron </w:t>
            </w:r>
            <w:proofErr w:type="spellStart"/>
            <w:r w:rsidRPr="002B5E75">
              <w:rPr>
                <w:sz w:val="18"/>
                <w:szCs w:val="18"/>
              </w:rPr>
              <w:t>Bryonia</w:t>
            </w:r>
            <w:proofErr w:type="spellEnd"/>
            <w:r w:rsidRPr="002B5E75">
              <w:rPr>
                <w:sz w:val="18"/>
                <w:szCs w:val="18"/>
              </w:rPr>
              <w:t xml:space="preserve"> alba</w:t>
            </w:r>
            <w:r w:rsidR="00BD50B6" w:rsidRPr="002B5E75">
              <w:rPr>
                <w:sz w:val="18"/>
                <w:szCs w:val="18"/>
              </w:rPr>
              <w:t xml:space="preserve">, </w:t>
            </w:r>
            <w:proofErr w:type="spellStart"/>
            <w:r w:rsidR="00BD50B6" w:rsidRPr="002B5E75">
              <w:rPr>
                <w:sz w:val="18"/>
                <w:szCs w:val="18"/>
              </w:rPr>
              <w:t>Arsenicum</w:t>
            </w:r>
            <w:proofErr w:type="spellEnd"/>
            <w:r w:rsidR="004A2A14">
              <w:rPr>
                <w:sz w:val="18"/>
                <w:szCs w:val="18"/>
              </w:rPr>
              <w:t xml:space="preserve"> </w:t>
            </w:r>
            <w:proofErr w:type="spellStart"/>
            <w:r w:rsidR="00BD50B6" w:rsidRPr="002B5E75">
              <w:rPr>
                <w:sz w:val="18"/>
                <w:szCs w:val="18"/>
              </w:rPr>
              <w:t>album</w:t>
            </w:r>
            <w:proofErr w:type="spellEnd"/>
            <w:r w:rsidR="00BD50B6" w:rsidRPr="002B5E75">
              <w:rPr>
                <w:sz w:val="18"/>
                <w:szCs w:val="18"/>
              </w:rPr>
              <w:t>,</w:t>
            </w:r>
            <w:r w:rsidR="00DF44B3">
              <w:rPr>
                <w:sz w:val="18"/>
                <w:szCs w:val="18"/>
              </w:rPr>
              <w:t xml:space="preserve"> </w:t>
            </w:r>
            <w:proofErr w:type="spellStart"/>
            <w:r w:rsidR="00BD50B6" w:rsidRPr="002B5E75">
              <w:rPr>
                <w:sz w:val="18"/>
                <w:szCs w:val="18"/>
              </w:rPr>
              <w:t>Pulsatilla</w:t>
            </w:r>
            <w:proofErr w:type="spellEnd"/>
            <w:r w:rsidR="00BD50B6" w:rsidRPr="002B5E75">
              <w:rPr>
                <w:sz w:val="18"/>
                <w:szCs w:val="18"/>
              </w:rPr>
              <w:t xml:space="preserve">, </w:t>
            </w:r>
            <w:proofErr w:type="spellStart"/>
            <w:r w:rsidR="00BD50B6" w:rsidRPr="002B5E75">
              <w:rPr>
                <w:sz w:val="18"/>
                <w:szCs w:val="18"/>
              </w:rPr>
              <w:t>Nux</w:t>
            </w:r>
            <w:proofErr w:type="spellEnd"/>
            <w:r w:rsidR="00BD50B6" w:rsidRPr="002B5E75">
              <w:rPr>
                <w:sz w:val="18"/>
                <w:szCs w:val="18"/>
              </w:rPr>
              <w:t xml:space="preserve"> </w:t>
            </w:r>
            <w:proofErr w:type="spellStart"/>
            <w:r w:rsidR="00BD50B6" w:rsidRPr="002B5E75">
              <w:rPr>
                <w:sz w:val="18"/>
                <w:szCs w:val="18"/>
              </w:rPr>
              <w:t>vomica</w:t>
            </w:r>
            <w:proofErr w:type="spellEnd"/>
            <w:r w:rsidRPr="002B5E75">
              <w:rPr>
                <w:sz w:val="18"/>
                <w:szCs w:val="18"/>
              </w:rPr>
              <w:t xml:space="preserve">, </w:t>
            </w:r>
            <w:proofErr w:type="spellStart"/>
            <w:r w:rsidRPr="002B5E75">
              <w:rPr>
                <w:sz w:val="18"/>
                <w:szCs w:val="18"/>
              </w:rPr>
              <w:t>Rhus</w:t>
            </w:r>
            <w:proofErr w:type="spellEnd"/>
            <w:r w:rsidRPr="002B5E75">
              <w:rPr>
                <w:sz w:val="18"/>
                <w:szCs w:val="18"/>
              </w:rPr>
              <w:t xml:space="preserve"> </w:t>
            </w:r>
            <w:proofErr w:type="spellStart"/>
            <w:proofErr w:type="gramStart"/>
            <w:r w:rsidRPr="002B5E75">
              <w:rPr>
                <w:sz w:val="18"/>
                <w:szCs w:val="18"/>
              </w:rPr>
              <w:t>toxicodendron</w:t>
            </w:r>
            <w:proofErr w:type="spellEnd"/>
            <w:r w:rsidRPr="002B5E75">
              <w:rPr>
                <w:sz w:val="18"/>
                <w:szCs w:val="18"/>
              </w:rPr>
              <w:t xml:space="preserve"> </w:t>
            </w:r>
            <w:r w:rsidR="00BD50B6" w:rsidRPr="002B5E75">
              <w:rPr>
                <w:sz w:val="18"/>
                <w:szCs w:val="18"/>
              </w:rPr>
              <w:t xml:space="preserve"> y</w:t>
            </w:r>
            <w:proofErr w:type="gramEnd"/>
            <w:r w:rsidR="00BD50B6" w:rsidRPr="002B5E75">
              <w:rPr>
                <w:sz w:val="18"/>
                <w:szCs w:val="18"/>
              </w:rPr>
              <w:t xml:space="preserve"> </w:t>
            </w:r>
            <w:proofErr w:type="spellStart"/>
            <w:r w:rsidR="00BD50B6" w:rsidRPr="002B5E75">
              <w:rPr>
                <w:sz w:val="18"/>
                <w:szCs w:val="18"/>
              </w:rPr>
              <w:t>Gelsemium</w:t>
            </w:r>
            <w:proofErr w:type="spellEnd"/>
            <w:r w:rsidR="00BD50B6" w:rsidRPr="002B5E75">
              <w:rPr>
                <w:sz w:val="18"/>
                <w:szCs w:val="18"/>
              </w:rPr>
              <w:t xml:space="preserve"> </w:t>
            </w:r>
            <w:proofErr w:type="spellStart"/>
            <w:r w:rsidR="00BD50B6" w:rsidRPr="002B5E75">
              <w:rPr>
                <w:sz w:val="18"/>
                <w:szCs w:val="18"/>
              </w:rPr>
              <w:t>sempervirens</w:t>
            </w:r>
            <w:proofErr w:type="spellEnd"/>
            <w:r w:rsidR="00BD50B6" w:rsidRPr="002B5E75">
              <w:rPr>
                <w:sz w:val="18"/>
                <w:szCs w:val="18"/>
              </w:rPr>
              <w:t xml:space="preserve">  </w:t>
            </w:r>
          </w:p>
        </w:tc>
      </w:tr>
      <w:tr w:rsidR="005423A2" w:rsidRPr="002B5E75" w14:paraId="5F96F3FD" w14:textId="77777777" w:rsidTr="00156A92">
        <w:tc>
          <w:tcPr>
            <w:tcW w:w="4059" w:type="dxa"/>
          </w:tcPr>
          <w:p w14:paraId="536BF39B" w14:textId="57C81CA5" w:rsidR="005423A2" w:rsidRPr="002B5E75" w:rsidRDefault="00226B75" w:rsidP="005D3D36">
            <w:pPr>
              <w:rPr>
                <w:sz w:val="18"/>
                <w:szCs w:val="18"/>
              </w:rPr>
            </w:pPr>
            <w:r w:rsidRPr="002B5E75">
              <w:rPr>
                <w:sz w:val="18"/>
                <w:szCs w:val="18"/>
              </w:rPr>
              <w:t>KUMAR GUPTA,</w:t>
            </w:r>
            <w:r w:rsidR="006B227A">
              <w:rPr>
                <w:sz w:val="18"/>
                <w:szCs w:val="18"/>
              </w:rPr>
              <w:t xml:space="preserve"> </w:t>
            </w:r>
            <w:r w:rsidRPr="002B5E75">
              <w:rPr>
                <w:sz w:val="18"/>
                <w:szCs w:val="18"/>
              </w:rPr>
              <w:t>P.</w:t>
            </w:r>
            <w:r w:rsidR="00BD50B6" w:rsidRPr="002B5E75">
              <w:rPr>
                <w:sz w:val="18"/>
                <w:szCs w:val="18"/>
              </w:rPr>
              <w:t xml:space="preserve"> </w:t>
            </w:r>
            <w:r w:rsidR="00BD50B6" w:rsidRPr="002B5E75">
              <w:rPr>
                <w:color w:val="0070C0"/>
                <w:sz w:val="18"/>
                <w:szCs w:val="18"/>
              </w:rPr>
              <w:t>(</w:t>
            </w:r>
            <w:r w:rsidR="00ED7029">
              <w:rPr>
                <w:color w:val="0070C0"/>
                <w:sz w:val="18"/>
                <w:szCs w:val="18"/>
              </w:rPr>
              <w:t>61</w:t>
            </w:r>
            <w:r w:rsidR="008F71F9">
              <w:rPr>
                <w:color w:val="0070C0"/>
                <w:sz w:val="18"/>
                <w:szCs w:val="18"/>
              </w:rPr>
              <w:t>-</w:t>
            </w:r>
            <w:r w:rsidR="00011434">
              <w:rPr>
                <w:color w:val="0070C0"/>
                <w:sz w:val="18"/>
                <w:szCs w:val="18"/>
              </w:rPr>
              <w:t>6</w:t>
            </w:r>
            <w:r w:rsidR="00ED7029">
              <w:rPr>
                <w:color w:val="0070C0"/>
                <w:sz w:val="18"/>
                <w:szCs w:val="18"/>
              </w:rPr>
              <w:t>2</w:t>
            </w:r>
            <w:r w:rsidR="00BD50B6" w:rsidRPr="002B5E75">
              <w:rPr>
                <w:color w:val="0070C0"/>
                <w:sz w:val="18"/>
                <w:szCs w:val="18"/>
              </w:rPr>
              <w:t>)</w:t>
            </w:r>
          </w:p>
          <w:p w14:paraId="6F6D6E2D" w14:textId="77777777" w:rsidR="00226B75" w:rsidRPr="002B5E75" w:rsidRDefault="00226B75" w:rsidP="00226B75">
            <w:pPr>
              <w:rPr>
                <w:sz w:val="18"/>
                <w:szCs w:val="18"/>
              </w:rPr>
            </w:pPr>
            <w:r w:rsidRPr="002B5E75">
              <w:rPr>
                <w:sz w:val="18"/>
                <w:szCs w:val="18"/>
              </w:rPr>
              <w:t xml:space="preserve">Estudio en pacientes de COVID en el </w:t>
            </w:r>
            <w:proofErr w:type="spellStart"/>
            <w:proofErr w:type="gramStart"/>
            <w:r w:rsidRPr="002B5E75">
              <w:rPr>
                <w:sz w:val="18"/>
                <w:szCs w:val="18"/>
              </w:rPr>
              <w:t>Naiminath</w:t>
            </w:r>
            <w:proofErr w:type="spellEnd"/>
            <w:r w:rsidRPr="002B5E75">
              <w:rPr>
                <w:sz w:val="18"/>
                <w:szCs w:val="18"/>
              </w:rPr>
              <w:t xml:space="preserve">  </w:t>
            </w:r>
            <w:proofErr w:type="spellStart"/>
            <w:r w:rsidRPr="002B5E75">
              <w:rPr>
                <w:sz w:val="18"/>
                <w:szCs w:val="18"/>
              </w:rPr>
              <w:t>Homeopathic</w:t>
            </w:r>
            <w:proofErr w:type="spellEnd"/>
            <w:proofErr w:type="gramEnd"/>
            <w:r w:rsidRPr="002B5E75">
              <w:rPr>
                <w:sz w:val="18"/>
                <w:szCs w:val="18"/>
              </w:rPr>
              <w:t xml:space="preserve"> Hospital</w:t>
            </w:r>
          </w:p>
          <w:p w14:paraId="5428B1A0" w14:textId="77777777" w:rsidR="00226B75" w:rsidRPr="002B5E75" w:rsidRDefault="00226B75" w:rsidP="00226B75">
            <w:pPr>
              <w:rPr>
                <w:sz w:val="18"/>
                <w:szCs w:val="18"/>
              </w:rPr>
            </w:pPr>
          </w:p>
          <w:p w14:paraId="38333BF0" w14:textId="77777777" w:rsidR="00CE4D80" w:rsidRPr="002B5E75" w:rsidRDefault="00A9067F" w:rsidP="009F5993">
            <w:pPr>
              <w:rPr>
                <w:sz w:val="18"/>
                <w:szCs w:val="18"/>
              </w:rPr>
            </w:pPr>
            <w:r w:rsidRPr="002B5E75">
              <w:rPr>
                <w:color w:val="0070C0"/>
                <w:sz w:val="18"/>
                <w:szCs w:val="18"/>
              </w:rPr>
              <w:t xml:space="preserve"> </w:t>
            </w:r>
          </w:p>
        </w:tc>
        <w:tc>
          <w:tcPr>
            <w:tcW w:w="1843" w:type="dxa"/>
          </w:tcPr>
          <w:p w14:paraId="208F46D9" w14:textId="77777777" w:rsidR="005423A2" w:rsidRPr="002B5E75" w:rsidRDefault="00226B75" w:rsidP="00226B75">
            <w:pPr>
              <w:rPr>
                <w:sz w:val="18"/>
                <w:szCs w:val="18"/>
              </w:rPr>
            </w:pPr>
            <w:r w:rsidRPr="002B5E75">
              <w:rPr>
                <w:sz w:val="18"/>
                <w:szCs w:val="18"/>
              </w:rPr>
              <w:t xml:space="preserve">50 pacientes </w:t>
            </w:r>
          </w:p>
        </w:tc>
        <w:tc>
          <w:tcPr>
            <w:tcW w:w="4447" w:type="dxa"/>
          </w:tcPr>
          <w:p w14:paraId="339DB272" w14:textId="1D7BAB18" w:rsidR="005423A2" w:rsidRPr="002B5E75" w:rsidRDefault="00226B75" w:rsidP="005D3D36">
            <w:pPr>
              <w:rPr>
                <w:sz w:val="18"/>
                <w:szCs w:val="18"/>
              </w:rPr>
            </w:pPr>
            <w:r w:rsidRPr="002B5E75">
              <w:rPr>
                <w:sz w:val="18"/>
                <w:szCs w:val="18"/>
              </w:rPr>
              <w:t xml:space="preserve">25 pacientes </w:t>
            </w:r>
            <w:r w:rsidR="00DF44B3">
              <w:rPr>
                <w:sz w:val="18"/>
                <w:szCs w:val="18"/>
              </w:rPr>
              <w:t>con</w:t>
            </w:r>
            <w:r w:rsidRPr="002B5E75">
              <w:rPr>
                <w:sz w:val="18"/>
                <w:szCs w:val="18"/>
              </w:rPr>
              <w:t xml:space="preserve"> tratamiento convencional + placebo y 25 </w:t>
            </w:r>
            <w:r w:rsidR="00DF44B3">
              <w:rPr>
                <w:sz w:val="18"/>
                <w:szCs w:val="18"/>
              </w:rPr>
              <w:t xml:space="preserve">con </w:t>
            </w:r>
            <w:r w:rsidRPr="002B5E75">
              <w:rPr>
                <w:sz w:val="18"/>
                <w:szCs w:val="18"/>
              </w:rPr>
              <w:t xml:space="preserve">tratamiento convencional +homeopático, principalmente </w:t>
            </w:r>
            <w:proofErr w:type="spellStart"/>
            <w:r w:rsidRPr="002B5E75">
              <w:rPr>
                <w:sz w:val="18"/>
                <w:szCs w:val="18"/>
              </w:rPr>
              <w:t>Bryonia</w:t>
            </w:r>
            <w:proofErr w:type="spellEnd"/>
            <w:r w:rsidRPr="002B5E75">
              <w:rPr>
                <w:sz w:val="18"/>
                <w:szCs w:val="18"/>
              </w:rPr>
              <w:t xml:space="preserve"> alba</w:t>
            </w:r>
            <w:r w:rsidR="00A9067F" w:rsidRPr="002B5E75">
              <w:rPr>
                <w:sz w:val="18"/>
                <w:szCs w:val="18"/>
              </w:rPr>
              <w:t>.</w:t>
            </w:r>
          </w:p>
          <w:p w14:paraId="43D3A16C" w14:textId="18CC0910" w:rsidR="00A9067F" w:rsidRPr="002B5E75" w:rsidRDefault="00A9067F" w:rsidP="005D3D36">
            <w:pPr>
              <w:rPr>
                <w:sz w:val="18"/>
                <w:szCs w:val="18"/>
              </w:rPr>
            </w:pPr>
            <w:r w:rsidRPr="002B5E75">
              <w:rPr>
                <w:sz w:val="18"/>
                <w:szCs w:val="18"/>
              </w:rPr>
              <w:t xml:space="preserve">Los que recibieron tratamiento homeopático se recuperaron en dos-tres días y dieron negativo en la prueba de covid-19 en seis-siete días. Mientras que los pacientes con medicamentos </w:t>
            </w:r>
            <w:r w:rsidR="00BD50B6" w:rsidRPr="002B5E75">
              <w:rPr>
                <w:sz w:val="18"/>
                <w:szCs w:val="18"/>
              </w:rPr>
              <w:t>conv</w:t>
            </w:r>
            <w:r w:rsidRPr="002B5E75">
              <w:rPr>
                <w:sz w:val="18"/>
                <w:szCs w:val="18"/>
              </w:rPr>
              <w:t>en</w:t>
            </w:r>
            <w:r w:rsidR="00BD50B6" w:rsidRPr="002B5E75">
              <w:rPr>
                <w:sz w:val="18"/>
                <w:szCs w:val="18"/>
              </w:rPr>
              <w:t>c</w:t>
            </w:r>
            <w:r w:rsidRPr="002B5E75">
              <w:rPr>
                <w:sz w:val="18"/>
                <w:szCs w:val="18"/>
              </w:rPr>
              <w:t>ionales + placebo tardaron tres-cinco semanas en recuperarse</w:t>
            </w:r>
          </w:p>
          <w:p w14:paraId="28E47631" w14:textId="77777777" w:rsidR="00A9067F" w:rsidRPr="002B5E75" w:rsidRDefault="00A9067F" w:rsidP="005D3D36">
            <w:pPr>
              <w:rPr>
                <w:sz w:val="18"/>
                <w:szCs w:val="18"/>
              </w:rPr>
            </w:pPr>
          </w:p>
        </w:tc>
      </w:tr>
      <w:tr w:rsidR="00E57E23" w:rsidRPr="002B5E75" w14:paraId="0C9637DA" w14:textId="77777777" w:rsidTr="00156A92">
        <w:tc>
          <w:tcPr>
            <w:tcW w:w="4059" w:type="dxa"/>
          </w:tcPr>
          <w:p w14:paraId="5CB38AAB" w14:textId="77A5C954" w:rsidR="00E57E23" w:rsidRPr="002B5E75" w:rsidRDefault="00E57E23" w:rsidP="00C21F10">
            <w:pPr>
              <w:rPr>
                <w:sz w:val="18"/>
                <w:szCs w:val="18"/>
              </w:rPr>
            </w:pPr>
            <w:r w:rsidRPr="002B5E75">
              <w:rPr>
                <w:sz w:val="18"/>
                <w:szCs w:val="18"/>
              </w:rPr>
              <w:t xml:space="preserve">KASARIYANS, A. y SANKARAN, R. </w:t>
            </w:r>
            <w:r w:rsidRPr="004132CC">
              <w:rPr>
                <w:color w:val="0070C0"/>
                <w:sz w:val="18"/>
                <w:szCs w:val="18"/>
              </w:rPr>
              <w:t>(61)</w:t>
            </w:r>
          </w:p>
          <w:p w14:paraId="6EDBAF37" w14:textId="77777777" w:rsidR="00E57E23" w:rsidRPr="002B5E75" w:rsidRDefault="00E57E23" w:rsidP="00C21F10">
            <w:pPr>
              <w:rPr>
                <w:sz w:val="18"/>
                <w:szCs w:val="18"/>
              </w:rPr>
            </w:pPr>
          </w:p>
          <w:p w14:paraId="7CDDBCCD" w14:textId="77777777" w:rsidR="00E57E23" w:rsidRPr="002B5E75" w:rsidRDefault="00E57E23" w:rsidP="00C21F10">
            <w:pPr>
              <w:rPr>
                <w:sz w:val="18"/>
                <w:szCs w:val="18"/>
              </w:rPr>
            </w:pPr>
            <w:r w:rsidRPr="002B5E75">
              <w:rPr>
                <w:sz w:val="18"/>
                <w:szCs w:val="18"/>
              </w:rPr>
              <w:t>Estudio de 40 casos en Ir</w:t>
            </w:r>
            <w:r>
              <w:rPr>
                <w:sz w:val="18"/>
                <w:szCs w:val="18"/>
              </w:rPr>
              <w:t>á</w:t>
            </w:r>
            <w:r w:rsidRPr="002B5E75">
              <w:rPr>
                <w:sz w:val="18"/>
                <w:szCs w:val="18"/>
              </w:rPr>
              <w:t>n</w:t>
            </w:r>
          </w:p>
          <w:p w14:paraId="61A0ECFF" w14:textId="77777777" w:rsidR="00E57E23" w:rsidRPr="002B5E75" w:rsidRDefault="00E57E23" w:rsidP="00C21F10">
            <w:pPr>
              <w:rPr>
                <w:sz w:val="18"/>
                <w:szCs w:val="18"/>
              </w:rPr>
            </w:pPr>
          </w:p>
          <w:p w14:paraId="75B0DB75" w14:textId="77777777" w:rsidR="00E57E23" w:rsidRPr="002B5E75" w:rsidRDefault="00E57E23" w:rsidP="00C21F10">
            <w:pPr>
              <w:rPr>
                <w:color w:val="0070C0"/>
                <w:sz w:val="18"/>
                <w:szCs w:val="18"/>
              </w:rPr>
            </w:pPr>
          </w:p>
          <w:p w14:paraId="1CE01C21" w14:textId="77777777" w:rsidR="00E57E23" w:rsidRPr="002B5E75" w:rsidRDefault="00E57E23" w:rsidP="00C21F10">
            <w:pPr>
              <w:rPr>
                <w:sz w:val="18"/>
                <w:szCs w:val="18"/>
              </w:rPr>
            </w:pPr>
          </w:p>
        </w:tc>
        <w:tc>
          <w:tcPr>
            <w:tcW w:w="1843" w:type="dxa"/>
          </w:tcPr>
          <w:p w14:paraId="5CA3E4F2" w14:textId="77777777" w:rsidR="00E57E23" w:rsidRPr="002B5E75" w:rsidRDefault="00E57E23" w:rsidP="00C21F10">
            <w:pPr>
              <w:rPr>
                <w:sz w:val="18"/>
                <w:szCs w:val="18"/>
              </w:rPr>
            </w:pPr>
            <w:r w:rsidRPr="002B5E75">
              <w:rPr>
                <w:sz w:val="18"/>
                <w:szCs w:val="18"/>
              </w:rPr>
              <w:t xml:space="preserve"> + 40 casos</w:t>
            </w:r>
          </w:p>
          <w:p w14:paraId="1692F248" w14:textId="77777777" w:rsidR="00E57E23" w:rsidRPr="002B5E75" w:rsidRDefault="00E57E23" w:rsidP="00C21F10">
            <w:pPr>
              <w:rPr>
                <w:sz w:val="18"/>
                <w:szCs w:val="18"/>
              </w:rPr>
            </w:pPr>
            <w:r w:rsidRPr="002B5E75">
              <w:rPr>
                <w:sz w:val="18"/>
                <w:szCs w:val="18"/>
              </w:rPr>
              <w:t>Febrero de 2020</w:t>
            </w:r>
          </w:p>
        </w:tc>
        <w:tc>
          <w:tcPr>
            <w:tcW w:w="4447" w:type="dxa"/>
          </w:tcPr>
          <w:p w14:paraId="1E6569E2" w14:textId="21051C28" w:rsidR="00E57E23" w:rsidRPr="002B5E75" w:rsidRDefault="00E57E23" w:rsidP="00C21F10">
            <w:pPr>
              <w:rPr>
                <w:sz w:val="18"/>
                <w:szCs w:val="18"/>
              </w:rPr>
            </w:pPr>
            <w:r>
              <w:rPr>
                <w:sz w:val="18"/>
                <w:szCs w:val="18"/>
              </w:rPr>
              <w:t>T</w:t>
            </w:r>
            <w:r w:rsidRPr="002B5E75">
              <w:rPr>
                <w:sz w:val="18"/>
                <w:szCs w:val="18"/>
              </w:rPr>
              <w:t xml:space="preserve">ratados con </w:t>
            </w:r>
            <w:proofErr w:type="spellStart"/>
            <w:r w:rsidRPr="002B5E75">
              <w:rPr>
                <w:sz w:val="18"/>
                <w:szCs w:val="18"/>
              </w:rPr>
              <w:t>Camphora</w:t>
            </w:r>
            <w:proofErr w:type="spellEnd"/>
            <w:r w:rsidRPr="002B5E75">
              <w:rPr>
                <w:sz w:val="18"/>
                <w:szCs w:val="18"/>
              </w:rPr>
              <w:t xml:space="preserve"> en base a los síntomas de profusa sudoración, escalofríos y colapsos repentinos o desmayos. Todos los casos mejoraron.</w:t>
            </w:r>
          </w:p>
          <w:p w14:paraId="339BBFA5" w14:textId="66846F4C" w:rsidR="00E57E23" w:rsidRDefault="00E57E23" w:rsidP="00C21F10">
            <w:pPr>
              <w:rPr>
                <w:color w:val="0070C0"/>
                <w:sz w:val="18"/>
                <w:szCs w:val="18"/>
              </w:rPr>
            </w:pPr>
            <w:r w:rsidRPr="002B5E75">
              <w:rPr>
                <w:sz w:val="18"/>
                <w:szCs w:val="18"/>
              </w:rPr>
              <w:t xml:space="preserve">Una actualización en </w:t>
            </w:r>
            <w:proofErr w:type="gramStart"/>
            <w:r w:rsidRPr="002B5E75">
              <w:rPr>
                <w:sz w:val="18"/>
                <w:szCs w:val="18"/>
              </w:rPr>
              <w:t>Marzo</w:t>
            </w:r>
            <w:proofErr w:type="gramEnd"/>
            <w:r w:rsidRPr="002B5E75">
              <w:rPr>
                <w:sz w:val="18"/>
                <w:szCs w:val="18"/>
              </w:rPr>
              <w:t xml:space="preserve"> de 2020 del anterior estudio concluyó que </w:t>
            </w:r>
            <w:proofErr w:type="spellStart"/>
            <w:r w:rsidRPr="002B5E75">
              <w:rPr>
                <w:sz w:val="18"/>
                <w:szCs w:val="18"/>
              </w:rPr>
              <w:t>Camphora</w:t>
            </w:r>
            <w:proofErr w:type="spellEnd"/>
            <w:r w:rsidRPr="002B5E75">
              <w:rPr>
                <w:sz w:val="18"/>
                <w:szCs w:val="18"/>
              </w:rPr>
              <w:t xml:space="preserve"> y </w:t>
            </w:r>
            <w:proofErr w:type="spellStart"/>
            <w:r w:rsidRPr="002B5E75">
              <w:rPr>
                <w:sz w:val="18"/>
                <w:szCs w:val="18"/>
              </w:rPr>
              <w:t>Phosphorus</w:t>
            </w:r>
            <w:proofErr w:type="spellEnd"/>
            <w:r w:rsidRPr="002B5E75">
              <w:rPr>
                <w:sz w:val="18"/>
                <w:szCs w:val="18"/>
              </w:rPr>
              <w:t xml:space="preserve"> fueron los medicamentos más frecuentemente indicados</w:t>
            </w:r>
            <w:r w:rsidRPr="002B5E75">
              <w:rPr>
                <w:color w:val="0070C0"/>
                <w:sz w:val="18"/>
                <w:szCs w:val="18"/>
              </w:rPr>
              <w:t xml:space="preserve"> </w:t>
            </w:r>
            <w:r w:rsidRPr="004132CC">
              <w:rPr>
                <w:color w:val="0070C0"/>
                <w:sz w:val="18"/>
                <w:szCs w:val="18"/>
              </w:rPr>
              <w:t>(31)</w:t>
            </w:r>
          </w:p>
          <w:p w14:paraId="7913EDC9" w14:textId="77777777" w:rsidR="00E57E23" w:rsidRPr="002B5E75" w:rsidRDefault="00E57E23" w:rsidP="00C21F10">
            <w:pPr>
              <w:rPr>
                <w:sz w:val="18"/>
                <w:szCs w:val="18"/>
              </w:rPr>
            </w:pPr>
          </w:p>
        </w:tc>
      </w:tr>
      <w:tr w:rsidR="005423A2" w:rsidRPr="002B5E75" w14:paraId="6300B2AD" w14:textId="77777777" w:rsidTr="00156A92">
        <w:tc>
          <w:tcPr>
            <w:tcW w:w="4059" w:type="dxa"/>
          </w:tcPr>
          <w:p w14:paraId="3D1B27F9" w14:textId="6A84DC94" w:rsidR="00CE4D80" w:rsidRPr="002B5E75" w:rsidRDefault="00CE4D80" w:rsidP="005D3D36">
            <w:pPr>
              <w:rPr>
                <w:color w:val="0070C0"/>
                <w:sz w:val="18"/>
                <w:szCs w:val="18"/>
              </w:rPr>
            </w:pPr>
            <w:r w:rsidRPr="00F44F7C">
              <w:rPr>
                <w:sz w:val="18"/>
                <w:szCs w:val="18"/>
              </w:rPr>
              <w:t>SAINE, A</w:t>
            </w:r>
            <w:r w:rsidRPr="002B5E75">
              <w:rPr>
                <w:color w:val="0070C0"/>
                <w:sz w:val="18"/>
                <w:szCs w:val="18"/>
              </w:rPr>
              <w:t>.</w:t>
            </w:r>
            <w:r w:rsidR="007D4046" w:rsidRPr="002B5E75">
              <w:rPr>
                <w:color w:val="0070C0"/>
                <w:sz w:val="18"/>
                <w:szCs w:val="18"/>
              </w:rPr>
              <w:t xml:space="preserve"> </w:t>
            </w:r>
            <w:r w:rsidR="004132CC">
              <w:rPr>
                <w:color w:val="0070C0"/>
                <w:sz w:val="18"/>
                <w:szCs w:val="18"/>
              </w:rPr>
              <w:t>(</w:t>
            </w:r>
            <w:r w:rsidR="00ED7029">
              <w:rPr>
                <w:color w:val="0070C0"/>
                <w:sz w:val="18"/>
                <w:szCs w:val="18"/>
              </w:rPr>
              <w:t>6-7</w:t>
            </w:r>
            <w:r w:rsidR="004132CC">
              <w:rPr>
                <w:color w:val="0070C0"/>
                <w:sz w:val="18"/>
                <w:szCs w:val="18"/>
              </w:rPr>
              <w:t>, 61</w:t>
            </w:r>
            <w:r w:rsidR="007D4046" w:rsidRPr="002B5E75">
              <w:rPr>
                <w:color w:val="0070C0"/>
                <w:sz w:val="18"/>
                <w:szCs w:val="18"/>
              </w:rPr>
              <w:t>)</w:t>
            </w:r>
          </w:p>
          <w:p w14:paraId="55D946FC" w14:textId="77777777" w:rsidR="00CE4D80" w:rsidRPr="002B5E75" w:rsidRDefault="00CE4D80" w:rsidP="005D3D36">
            <w:pPr>
              <w:rPr>
                <w:color w:val="0070C0"/>
                <w:sz w:val="18"/>
                <w:szCs w:val="18"/>
              </w:rPr>
            </w:pPr>
          </w:p>
          <w:p w14:paraId="0B850EFC" w14:textId="77777777" w:rsidR="003723E0" w:rsidRPr="002B5E75" w:rsidRDefault="003723E0" w:rsidP="002A5F04">
            <w:pPr>
              <w:rPr>
                <w:color w:val="0070C0"/>
                <w:sz w:val="18"/>
                <w:szCs w:val="18"/>
              </w:rPr>
            </w:pPr>
          </w:p>
          <w:p w14:paraId="0A9CA06F" w14:textId="77777777" w:rsidR="003723E0" w:rsidRPr="002B5E75" w:rsidRDefault="003723E0" w:rsidP="002A5F04">
            <w:pPr>
              <w:rPr>
                <w:color w:val="0070C0"/>
                <w:sz w:val="18"/>
                <w:szCs w:val="18"/>
              </w:rPr>
            </w:pPr>
          </w:p>
          <w:p w14:paraId="35C36F5B" w14:textId="77777777" w:rsidR="003723E0" w:rsidRPr="002B5E75" w:rsidRDefault="003723E0" w:rsidP="002A5F04">
            <w:pPr>
              <w:rPr>
                <w:color w:val="0070C0"/>
                <w:sz w:val="18"/>
                <w:szCs w:val="18"/>
              </w:rPr>
            </w:pPr>
          </w:p>
          <w:p w14:paraId="2593D645" w14:textId="77777777" w:rsidR="003723E0" w:rsidRPr="002B5E75" w:rsidRDefault="003723E0" w:rsidP="002A5F04">
            <w:pPr>
              <w:rPr>
                <w:color w:val="0070C0"/>
                <w:sz w:val="18"/>
                <w:szCs w:val="18"/>
              </w:rPr>
            </w:pPr>
          </w:p>
          <w:p w14:paraId="338FD13C" w14:textId="77777777" w:rsidR="003723E0" w:rsidRPr="002B5E75" w:rsidRDefault="003723E0" w:rsidP="002A5F04">
            <w:pPr>
              <w:rPr>
                <w:color w:val="0070C0"/>
                <w:sz w:val="18"/>
                <w:szCs w:val="18"/>
              </w:rPr>
            </w:pPr>
          </w:p>
          <w:p w14:paraId="2F5ABF2B" w14:textId="77777777" w:rsidR="003723E0" w:rsidRPr="002B5E75" w:rsidRDefault="003723E0" w:rsidP="002A5F04">
            <w:pPr>
              <w:rPr>
                <w:color w:val="0070C0"/>
                <w:sz w:val="18"/>
                <w:szCs w:val="18"/>
              </w:rPr>
            </w:pPr>
          </w:p>
          <w:p w14:paraId="47649C54" w14:textId="77777777" w:rsidR="003723E0" w:rsidRPr="002B5E75" w:rsidRDefault="003723E0" w:rsidP="002A5F04">
            <w:pPr>
              <w:rPr>
                <w:color w:val="0070C0"/>
                <w:sz w:val="18"/>
                <w:szCs w:val="18"/>
              </w:rPr>
            </w:pPr>
          </w:p>
          <w:p w14:paraId="79CE15D5" w14:textId="77777777" w:rsidR="003723E0" w:rsidRPr="002B5E75" w:rsidRDefault="003723E0" w:rsidP="002A5F04">
            <w:pPr>
              <w:rPr>
                <w:color w:val="0070C0"/>
                <w:sz w:val="18"/>
                <w:szCs w:val="18"/>
              </w:rPr>
            </w:pPr>
          </w:p>
          <w:p w14:paraId="72288BFB" w14:textId="77777777" w:rsidR="003723E0" w:rsidRPr="002B5E75" w:rsidRDefault="003723E0" w:rsidP="002A5F04">
            <w:pPr>
              <w:rPr>
                <w:color w:val="0070C0"/>
                <w:sz w:val="18"/>
                <w:szCs w:val="18"/>
              </w:rPr>
            </w:pPr>
          </w:p>
          <w:p w14:paraId="188F02EA" w14:textId="77777777" w:rsidR="003723E0" w:rsidRPr="002B5E75" w:rsidRDefault="003723E0" w:rsidP="002A5F04">
            <w:pPr>
              <w:rPr>
                <w:color w:val="0070C0"/>
                <w:sz w:val="18"/>
                <w:szCs w:val="18"/>
              </w:rPr>
            </w:pPr>
          </w:p>
          <w:p w14:paraId="416F7FAF" w14:textId="77777777" w:rsidR="003723E0" w:rsidRPr="002B5E75" w:rsidRDefault="003723E0" w:rsidP="002A5F04">
            <w:pPr>
              <w:rPr>
                <w:color w:val="0070C0"/>
                <w:sz w:val="18"/>
                <w:szCs w:val="18"/>
              </w:rPr>
            </w:pPr>
          </w:p>
          <w:p w14:paraId="6D822AA6" w14:textId="77777777" w:rsidR="003723E0" w:rsidRPr="002B5E75" w:rsidRDefault="003723E0" w:rsidP="002A5F04">
            <w:pPr>
              <w:rPr>
                <w:color w:val="0070C0"/>
                <w:sz w:val="18"/>
                <w:szCs w:val="18"/>
              </w:rPr>
            </w:pPr>
          </w:p>
          <w:p w14:paraId="35AB067C" w14:textId="77777777" w:rsidR="003723E0" w:rsidRPr="002B5E75" w:rsidRDefault="003723E0" w:rsidP="002A5F04">
            <w:pPr>
              <w:rPr>
                <w:color w:val="0070C0"/>
                <w:sz w:val="18"/>
                <w:szCs w:val="18"/>
              </w:rPr>
            </w:pPr>
          </w:p>
          <w:p w14:paraId="7D249756" w14:textId="77777777" w:rsidR="003723E0" w:rsidRPr="002B5E75" w:rsidRDefault="003723E0" w:rsidP="002A5F04">
            <w:pPr>
              <w:rPr>
                <w:color w:val="0070C0"/>
                <w:sz w:val="18"/>
                <w:szCs w:val="18"/>
              </w:rPr>
            </w:pPr>
          </w:p>
          <w:p w14:paraId="7FCECBB4" w14:textId="77777777" w:rsidR="003723E0" w:rsidRPr="002B5E75" w:rsidRDefault="003723E0" w:rsidP="002A5F04">
            <w:pPr>
              <w:rPr>
                <w:color w:val="0070C0"/>
                <w:sz w:val="18"/>
                <w:szCs w:val="18"/>
              </w:rPr>
            </w:pPr>
          </w:p>
          <w:p w14:paraId="3B69B632" w14:textId="77777777" w:rsidR="003723E0" w:rsidRPr="002B5E75" w:rsidRDefault="003723E0" w:rsidP="002A5F04">
            <w:pPr>
              <w:rPr>
                <w:color w:val="0070C0"/>
                <w:sz w:val="18"/>
                <w:szCs w:val="18"/>
              </w:rPr>
            </w:pPr>
          </w:p>
          <w:p w14:paraId="617F751A" w14:textId="77777777" w:rsidR="003723E0" w:rsidRPr="002B5E75" w:rsidRDefault="003723E0" w:rsidP="002A5F04">
            <w:pPr>
              <w:rPr>
                <w:color w:val="0070C0"/>
                <w:sz w:val="18"/>
                <w:szCs w:val="18"/>
              </w:rPr>
            </w:pPr>
          </w:p>
          <w:p w14:paraId="71BC5796" w14:textId="77777777" w:rsidR="003723E0" w:rsidRPr="002B5E75" w:rsidRDefault="003723E0" w:rsidP="002A5F04">
            <w:pPr>
              <w:rPr>
                <w:color w:val="0070C0"/>
                <w:sz w:val="18"/>
                <w:szCs w:val="18"/>
              </w:rPr>
            </w:pPr>
          </w:p>
          <w:p w14:paraId="6178F9F8" w14:textId="77777777" w:rsidR="003723E0" w:rsidRPr="002B5E75" w:rsidRDefault="003723E0" w:rsidP="002A5F04">
            <w:pPr>
              <w:rPr>
                <w:color w:val="0070C0"/>
                <w:sz w:val="18"/>
                <w:szCs w:val="18"/>
              </w:rPr>
            </w:pPr>
          </w:p>
          <w:p w14:paraId="791A8F42" w14:textId="77777777" w:rsidR="003723E0" w:rsidRPr="002B5E75" w:rsidRDefault="003723E0" w:rsidP="002A5F04">
            <w:pPr>
              <w:rPr>
                <w:color w:val="0070C0"/>
                <w:sz w:val="18"/>
                <w:szCs w:val="18"/>
              </w:rPr>
            </w:pPr>
          </w:p>
          <w:p w14:paraId="0AF6D3F6" w14:textId="77777777" w:rsidR="003723E0" w:rsidRPr="002B5E75" w:rsidRDefault="003723E0" w:rsidP="002A5F04">
            <w:pPr>
              <w:rPr>
                <w:color w:val="0070C0"/>
                <w:sz w:val="18"/>
                <w:szCs w:val="18"/>
              </w:rPr>
            </w:pPr>
          </w:p>
          <w:p w14:paraId="3A2E36F2" w14:textId="77777777" w:rsidR="003723E0" w:rsidRPr="002B5E75" w:rsidRDefault="003723E0" w:rsidP="002A5F04">
            <w:pPr>
              <w:rPr>
                <w:color w:val="0070C0"/>
                <w:sz w:val="18"/>
                <w:szCs w:val="18"/>
              </w:rPr>
            </w:pPr>
          </w:p>
        </w:tc>
        <w:tc>
          <w:tcPr>
            <w:tcW w:w="1843" w:type="dxa"/>
          </w:tcPr>
          <w:p w14:paraId="19FEACB2" w14:textId="77777777" w:rsidR="005423A2" w:rsidRPr="002B5E75" w:rsidRDefault="002A5F04" w:rsidP="002A5F04">
            <w:pPr>
              <w:rPr>
                <w:sz w:val="18"/>
                <w:szCs w:val="18"/>
              </w:rPr>
            </w:pPr>
            <w:r w:rsidRPr="002B5E75">
              <w:rPr>
                <w:sz w:val="18"/>
                <w:szCs w:val="18"/>
              </w:rPr>
              <w:lastRenderedPageBreak/>
              <w:t>16</w:t>
            </w:r>
            <w:r w:rsidR="00CE4D80" w:rsidRPr="002B5E75">
              <w:rPr>
                <w:sz w:val="18"/>
                <w:szCs w:val="18"/>
              </w:rPr>
              <w:t xml:space="preserve"> pacientes de diferentes pa</w:t>
            </w:r>
            <w:r w:rsidRPr="002B5E75">
              <w:rPr>
                <w:sz w:val="18"/>
                <w:szCs w:val="18"/>
              </w:rPr>
              <w:t>í</w:t>
            </w:r>
            <w:r w:rsidR="00CE4D80" w:rsidRPr="002B5E75">
              <w:rPr>
                <w:sz w:val="18"/>
                <w:szCs w:val="18"/>
              </w:rPr>
              <w:t>ses</w:t>
            </w:r>
          </w:p>
          <w:p w14:paraId="5A33E6C7" w14:textId="77777777" w:rsidR="002A5F04" w:rsidRPr="002B5E75" w:rsidRDefault="002A5F04" w:rsidP="002A5F04">
            <w:pPr>
              <w:rPr>
                <w:sz w:val="18"/>
                <w:szCs w:val="18"/>
              </w:rPr>
            </w:pPr>
          </w:p>
          <w:p w14:paraId="14295064" w14:textId="77777777" w:rsidR="002A5F04" w:rsidRPr="002B5E75" w:rsidRDefault="002A5F04" w:rsidP="002A5F04">
            <w:pPr>
              <w:rPr>
                <w:sz w:val="18"/>
                <w:szCs w:val="18"/>
              </w:rPr>
            </w:pPr>
          </w:p>
          <w:p w14:paraId="0FFDB59E" w14:textId="77777777" w:rsidR="002A5F04" w:rsidRPr="002B5E75" w:rsidRDefault="002A5F04" w:rsidP="002A5F04">
            <w:pPr>
              <w:rPr>
                <w:sz w:val="18"/>
                <w:szCs w:val="18"/>
              </w:rPr>
            </w:pPr>
          </w:p>
          <w:p w14:paraId="45F4FA7C" w14:textId="77777777" w:rsidR="002A5F04" w:rsidRPr="002B5E75" w:rsidRDefault="002A5F04" w:rsidP="002A5F04">
            <w:pPr>
              <w:rPr>
                <w:sz w:val="18"/>
                <w:szCs w:val="18"/>
              </w:rPr>
            </w:pPr>
          </w:p>
          <w:p w14:paraId="51DA3145" w14:textId="77777777" w:rsidR="009111A5" w:rsidRDefault="009111A5" w:rsidP="009F63A8">
            <w:pPr>
              <w:rPr>
                <w:sz w:val="18"/>
                <w:szCs w:val="18"/>
              </w:rPr>
            </w:pPr>
          </w:p>
          <w:p w14:paraId="52720E81" w14:textId="238574AF" w:rsidR="002A5F04" w:rsidRPr="002B5E75" w:rsidRDefault="002A5F04" w:rsidP="009F63A8">
            <w:pPr>
              <w:rPr>
                <w:sz w:val="18"/>
                <w:szCs w:val="18"/>
              </w:rPr>
            </w:pPr>
            <w:r w:rsidRPr="002B5E75">
              <w:rPr>
                <w:sz w:val="18"/>
                <w:szCs w:val="18"/>
              </w:rPr>
              <w:t>120 pacientes de residencia d</w:t>
            </w:r>
            <w:r w:rsidR="009F63A8" w:rsidRPr="002B5E75">
              <w:rPr>
                <w:sz w:val="18"/>
                <w:szCs w:val="18"/>
              </w:rPr>
              <w:t>e</w:t>
            </w:r>
            <w:r w:rsidRPr="002B5E75">
              <w:rPr>
                <w:sz w:val="18"/>
                <w:szCs w:val="18"/>
              </w:rPr>
              <w:t xml:space="preserve"> ancianos</w:t>
            </w:r>
            <w:r w:rsidR="009F63A8" w:rsidRPr="002B5E75">
              <w:rPr>
                <w:sz w:val="18"/>
                <w:szCs w:val="18"/>
              </w:rPr>
              <w:t xml:space="preserve"> en Lyon (Francia) </w:t>
            </w:r>
            <w:proofErr w:type="gramStart"/>
            <w:r w:rsidR="009F63A8" w:rsidRPr="002B5E75">
              <w:rPr>
                <w:sz w:val="18"/>
                <w:szCs w:val="18"/>
              </w:rPr>
              <w:t>en  Marzo</w:t>
            </w:r>
            <w:proofErr w:type="gramEnd"/>
            <w:r w:rsidR="009F63A8" w:rsidRPr="002B5E75">
              <w:rPr>
                <w:sz w:val="18"/>
                <w:szCs w:val="18"/>
              </w:rPr>
              <w:t xml:space="preserve"> 2020</w:t>
            </w:r>
          </w:p>
        </w:tc>
        <w:tc>
          <w:tcPr>
            <w:tcW w:w="4447" w:type="dxa"/>
          </w:tcPr>
          <w:p w14:paraId="7CA35D80" w14:textId="7B2C3D28" w:rsidR="005423A2" w:rsidRDefault="00CE4D80" w:rsidP="00CE4D80">
            <w:pPr>
              <w:rPr>
                <w:sz w:val="18"/>
                <w:szCs w:val="18"/>
              </w:rPr>
            </w:pPr>
            <w:r w:rsidRPr="002B5E75">
              <w:rPr>
                <w:sz w:val="18"/>
                <w:szCs w:val="18"/>
              </w:rPr>
              <w:lastRenderedPageBreak/>
              <w:t xml:space="preserve">Los síntomas más comunes </w:t>
            </w:r>
            <w:r w:rsidR="007D4046" w:rsidRPr="002B5E75">
              <w:rPr>
                <w:sz w:val="18"/>
                <w:szCs w:val="18"/>
              </w:rPr>
              <w:t>fueron</w:t>
            </w:r>
            <w:r w:rsidRPr="002B5E75">
              <w:rPr>
                <w:sz w:val="18"/>
                <w:szCs w:val="18"/>
              </w:rPr>
              <w:t xml:space="preserve"> fiebre, tos seca, dolor de garganta, debilidad, falta de aliento, dolor de cabeza y dolor en el cuerpo</w:t>
            </w:r>
            <w:r w:rsidR="002A5F04" w:rsidRPr="002B5E75">
              <w:rPr>
                <w:sz w:val="18"/>
                <w:szCs w:val="18"/>
              </w:rPr>
              <w:t xml:space="preserve">. </w:t>
            </w:r>
            <w:r w:rsidR="002B5E75">
              <w:rPr>
                <w:sz w:val="18"/>
                <w:szCs w:val="18"/>
              </w:rPr>
              <w:t xml:space="preserve">El tratamiento fue individualizado: </w:t>
            </w:r>
            <w:proofErr w:type="spellStart"/>
            <w:r w:rsidR="007D4046" w:rsidRPr="002B5E75">
              <w:rPr>
                <w:sz w:val="18"/>
                <w:szCs w:val="18"/>
              </w:rPr>
              <w:t>Sulphur</w:t>
            </w:r>
            <w:proofErr w:type="spellEnd"/>
            <w:r w:rsidR="007D4046" w:rsidRPr="002B5E75">
              <w:rPr>
                <w:sz w:val="18"/>
                <w:szCs w:val="18"/>
              </w:rPr>
              <w:t xml:space="preserve">, </w:t>
            </w:r>
            <w:proofErr w:type="spellStart"/>
            <w:r w:rsidR="007D4046" w:rsidRPr="002B5E75">
              <w:rPr>
                <w:sz w:val="18"/>
                <w:szCs w:val="18"/>
              </w:rPr>
              <w:t>Bryonia</w:t>
            </w:r>
            <w:proofErr w:type="spellEnd"/>
            <w:r w:rsidR="007D4046" w:rsidRPr="002B5E75">
              <w:rPr>
                <w:sz w:val="18"/>
                <w:szCs w:val="18"/>
              </w:rPr>
              <w:t xml:space="preserve">, </w:t>
            </w:r>
            <w:proofErr w:type="spellStart"/>
            <w:r w:rsidR="007D4046" w:rsidRPr="002B5E75">
              <w:rPr>
                <w:sz w:val="18"/>
                <w:szCs w:val="18"/>
              </w:rPr>
              <w:t>Arsenicum</w:t>
            </w:r>
            <w:proofErr w:type="spellEnd"/>
            <w:r w:rsidR="007D4046" w:rsidRPr="002B5E75">
              <w:rPr>
                <w:sz w:val="18"/>
                <w:szCs w:val="18"/>
              </w:rPr>
              <w:t xml:space="preserve"> </w:t>
            </w:r>
            <w:proofErr w:type="spellStart"/>
            <w:r w:rsidR="007D4046" w:rsidRPr="002B5E75">
              <w:rPr>
                <w:sz w:val="18"/>
                <w:szCs w:val="18"/>
              </w:rPr>
              <w:t>album</w:t>
            </w:r>
            <w:proofErr w:type="spellEnd"/>
            <w:r w:rsidR="007D4046" w:rsidRPr="002B5E75">
              <w:rPr>
                <w:sz w:val="18"/>
                <w:szCs w:val="18"/>
              </w:rPr>
              <w:t xml:space="preserve">, </w:t>
            </w:r>
            <w:proofErr w:type="spellStart"/>
            <w:r w:rsidR="007D4046" w:rsidRPr="002B5E75">
              <w:rPr>
                <w:sz w:val="18"/>
                <w:szCs w:val="18"/>
              </w:rPr>
              <w:t>Phos</w:t>
            </w:r>
            <w:r w:rsidR="002A5F04" w:rsidRPr="002B5E75">
              <w:rPr>
                <w:sz w:val="18"/>
                <w:szCs w:val="18"/>
              </w:rPr>
              <w:t>phorus</w:t>
            </w:r>
            <w:proofErr w:type="spellEnd"/>
            <w:r w:rsidR="002A5F04" w:rsidRPr="002B5E75">
              <w:rPr>
                <w:sz w:val="18"/>
                <w:szCs w:val="18"/>
              </w:rPr>
              <w:t xml:space="preserve"> y </w:t>
            </w:r>
            <w:proofErr w:type="spellStart"/>
            <w:r w:rsidR="002A5F04" w:rsidRPr="002B5E75">
              <w:rPr>
                <w:sz w:val="18"/>
                <w:szCs w:val="18"/>
              </w:rPr>
              <w:lastRenderedPageBreak/>
              <w:t>Natrum</w:t>
            </w:r>
            <w:proofErr w:type="spellEnd"/>
            <w:r w:rsidR="002A5F04" w:rsidRPr="002B5E75">
              <w:rPr>
                <w:sz w:val="18"/>
                <w:szCs w:val="18"/>
              </w:rPr>
              <w:t xml:space="preserve"> </w:t>
            </w:r>
            <w:proofErr w:type="spellStart"/>
            <w:r w:rsidR="002A5F04" w:rsidRPr="002B5E75">
              <w:rPr>
                <w:sz w:val="18"/>
                <w:szCs w:val="18"/>
              </w:rPr>
              <w:t>mur</w:t>
            </w:r>
            <w:proofErr w:type="spellEnd"/>
            <w:r w:rsidR="002A5F04" w:rsidRPr="002B5E75">
              <w:rPr>
                <w:sz w:val="18"/>
                <w:szCs w:val="18"/>
              </w:rPr>
              <w:t>. Todos los pacientes se recuperaron</w:t>
            </w:r>
            <w:r w:rsidR="007D4046" w:rsidRPr="002B5E75">
              <w:rPr>
                <w:sz w:val="18"/>
                <w:szCs w:val="18"/>
              </w:rPr>
              <w:t>.</w:t>
            </w:r>
          </w:p>
          <w:p w14:paraId="6B3320FD" w14:textId="77777777" w:rsidR="009111A5" w:rsidRPr="002B5E75" w:rsidRDefault="009111A5" w:rsidP="00CE4D80">
            <w:pPr>
              <w:rPr>
                <w:sz w:val="18"/>
                <w:szCs w:val="18"/>
              </w:rPr>
            </w:pPr>
          </w:p>
          <w:p w14:paraId="415C743A" w14:textId="77777777" w:rsidR="00DF44B3" w:rsidRDefault="00DF44B3" w:rsidP="007A7251">
            <w:pPr>
              <w:rPr>
                <w:sz w:val="18"/>
                <w:szCs w:val="18"/>
              </w:rPr>
            </w:pPr>
          </w:p>
          <w:p w14:paraId="17154C17" w14:textId="4AB56A98" w:rsidR="007A7251" w:rsidRDefault="00F54CB0" w:rsidP="007A7251">
            <w:pPr>
              <w:rPr>
                <w:sz w:val="18"/>
                <w:szCs w:val="18"/>
              </w:rPr>
            </w:pPr>
            <w:r>
              <w:rPr>
                <w:sz w:val="18"/>
                <w:szCs w:val="18"/>
              </w:rPr>
              <w:t xml:space="preserve"> </w:t>
            </w:r>
            <w:r w:rsidRPr="00F54CB0">
              <w:rPr>
                <w:sz w:val="18"/>
                <w:szCs w:val="18"/>
              </w:rPr>
              <w:t>A 1</w:t>
            </w:r>
            <w:r w:rsidR="00FF530F">
              <w:rPr>
                <w:sz w:val="18"/>
                <w:szCs w:val="18"/>
              </w:rPr>
              <w:t>18</w:t>
            </w:r>
            <w:r w:rsidRPr="00F54CB0">
              <w:rPr>
                <w:sz w:val="18"/>
                <w:szCs w:val="18"/>
              </w:rPr>
              <w:t xml:space="preserve"> residentes se les dio </w:t>
            </w:r>
            <w:proofErr w:type="spellStart"/>
            <w:r w:rsidRPr="00F54CB0">
              <w:rPr>
                <w:sz w:val="18"/>
                <w:szCs w:val="18"/>
              </w:rPr>
              <w:t>Camphora</w:t>
            </w:r>
            <w:proofErr w:type="spellEnd"/>
            <w:r w:rsidRPr="00F54CB0">
              <w:rPr>
                <w:sz w:val="18"/>
                <w:szCs w:val="18"/>
              </w:rPr>
              <w:t xml:space="preserve"> 1M</w:t>
            </w:r>
            <w:r w:rsidR="00FF530F">
              <w:rPr>
                <w:sz w:val="18"/>
                <w:szCs w:val="18"/>
              </w:rPr>
              <w:t xml:space="preserve"> </w:t>
            </w:r>
            <w:r w:rsidRPr="00F54CB0">
              <w:rPr>
                <w:sz w:val="18"/>
                <w:szCs w:val="18"/>
              </w:rPr>
              <w:t xml:space="preserve">como profilaxis. 40 residentes se infectaron con el virus y 11 fallecieron por lo que se les administró </w:t>
            </w:r>
            <w:proofErr w:type="spellStart"/>
            <w:r w:rsidRPr="00F54CB0">
              <w:rPr>
                <w:sz w:val="18"/>
                <w:szCs w:val="18"/>
              </w:rPr>
              <w:t>Byonia</w:t>
            </w:r>
            <w:proofErr w:type="spellEnd"/>
            <w:r w:rsidRPr="00F54CB0">
              <w:rPr>
                <w:sz w:val="18"/>
                <w:szCs w:val="18"/>
              </w:rPr>
              <w:t xml:space="preserve"> alba al resto</w:t>
            </w:r>
            <w:r w:rsidR="007A5367">
              <w:rPr>
                <w:sz w:val="18"/>
                <w:szCs w:val="18"/>
              </w:rPr>
              <w:t xml:space="preserve"> y posteriormente </w:t>
            </w:r>
            <w:r w:rsidRPr="00F54CB0">
              <w:rPr>
                <w:sz w:val="18"/>
                <w:szCs w:val="18"/>
              </w:rPr>
              <w:t xml:space="preserve">tratamiento homeopático individualizado. </w:t>
            </w:r>
            <w:r w:rsidR="00FF530F">
              <w:rPr>
                <w:sz w:val="18"/>
                <w:szCs w:val="18"/>
              </w:rPr>
              <w:t>L</w:t>
            </w:r>
            <w:r w:rsidRPr="00F54CB0">
              <w:rPr>
                <w:sz w:val="18"/>
                <w:szCs w:val="18"/>
              </w:rPr>
              <w:t xml:space="preserve">os remedios más útiles que </w:t>
            </w:r>
            <w:r w:rsidR="00FF530F">
              <w:rPr>
                <w:sz w:val="18"/>
                <w:szCs w:val="18"/>
              </w:rPr>
              <w:t>curaron</w:t>
            </w:r>
            <w:r w:rsidRPr="00F54CB0">
              <w:rPr>
                <w:sz w:val="18"/>
                <w:szCs w:val="18"/>
              </w:rPr>
              <w:t xml:space="preserve"> los casos graves son </w:t>
            </w:r>
            <w:proofErr w:type="spellStart"/>
            <w:r w:rsidRPr="00F54CB0">
              <w:rPr>
                <w:sz w:val="18"/>
                <w:szCs w:val="18"/>
              </w:rPr>
              <w:t>Carboneum</w:t>
            </w:r>
            <w:proofErr w:type="spellEnd"/>
            <w:r w:rsidRPr="00F54CB0">
              <w:rPr>
                <w:sz w:val="18"/>
                <w:szCs w:val="18"/>
              </w:rPr>
              <w:t xml:space="preserve"> </w:t>
            </w:r>
            <w:proofErr w:type="spellStart"/>
            <w:r w:rsidRPr="00F54CB0">
              <w:rPr>
                <w:sz w:val="18"/>
                <w:szCs w:val="18"/>
              </w:rPr>
              <w:t>oxygenisatum</w:t>
            </w:r>
            <w:proofErr w:type="spellEnd"/>
            <w:r w:rsidRPr="00F54CB0">
              <w:rPr>
                <w:sz w:val="18"/>
                <w:szCs w:val="18"/>
              </w:rPr>
              <w:t xml:space="preserve"> para las presentaciones con asfixia e </w:t>
            </w:r>
            <w:proofErr w:type="spellStart"/>
            <w:r w:rsidRPr="00F54CB0">
              <w:rPr>
                <w:sz w:val="18"/>
                <w:szCs w:val="18"/>
              </w:rPr>
              <w:t>Hyoscyamus</w:t>
            </w:r>
            <w:proofErr w:type="spellEnd"/>
            <w:r w:rsidRPr="00F54CB0">
              <w:rPr>
                <w:sz w:val="18"/>
                <w:szCs w:val="18"/>
              </w:rPr>
              <w:t xml:space="preserve"> para las presentaciones con síntomas de confusión. No se registró ninguna muerte tras la introducción de </w:t>
            </w:r>
            <w:proofErr w:type="spellStart"/>
            <w:r w:rsidRPr="00F54CB0">
              <w:rPr>
                <w:sz w:val="18"/>
                <w:szCs w:val="18"/>
              </w:rPr>
              <w:t>Carboneum</w:t>
            </w:r>
            <w:proofErr w:type="spellEnd"/>
            <w:r>
              <w:rPr>
                <w:sz w:val="18"/>
                <w:szCs w:val="18"/>
              </w:rPr>
              <w:t>.</w:t>
            </w:r>
          </w:p>
          <w:p w14:paraId="00A7700C" w14:textId="77777777" w:rsidR="009111A5" w:rsidRPr="002B5E75" w:rsidRDefault="009111A5" w:rsidP="007A7251">
            <w:pPr>
              <w:rPr>
                <w:sz w:val="18"/>
                <w:szCs w:val="18"/>
              </w:rPr>
            </w:pPr>
          </w:p>
          <w:p w14:paraId="52C1F7A0" w14:textId="202BC871" w:rsidR="002A5F04" w:rsidRDefault="00F54CB0" w:rsidP="00F54CB0">
            <w:pPr>
              <w:rPr>
                <w:sz w:val="18"/>
                <w:szCs w:val="18"/>
              </w:rPr>
            </w:pPr>
            <w:r>
              <w:rPr>
                <w:sz w:val="18"/>
                <w:szCs w:val="18"/>
              </w:rPr>
              <w:t xml:space="preserve">            </w:t>
            </w:r>
            <w:r w:rsidR="007A5367">
              <w:rPr>
                <w:sz w:val="18"/>
                <w:szCs w:val="18"/>
              </w:rPr>
              <w:t>Aunque e</w:t>
            </w:r>
            <w:r>
              <w:rPr>
                <w:sz w:val="18"/>
                <w:szCs w:val="18"/>
              </w:rPr>
              <w:t>l</w:t>
            </w:r>
            <w:r w:rsidR="00B477D3" w:rsidRPr="002B5E75">
              <w:rPr>
                <w:sz w:val="18"/>
                <w:szCs w:val="18"/>
              </w:rPr>
              <w:t xml:space="preserve"> Dr. </w:t>
            </w:r>
            <w:proofErr w:type="spellStart"/>
            <w:r w:rsidR="00B477D3" w:rsidRPr="002B5E75">
              <w:rPr>
                <w:sz w:val="18"/>
                <w:szCs w:val="18"/>
              </w:rPr>
              <w:t>Saine</w:t>
            </w:r>
            <w:proofErr w:type="spellEnd"/>
            <w:r w:rsidR="00B477D3" w:rsidRPr="002B5E75">
              <w:rPr>
                <w:sz w:val="18"/>
                <w:szCs w:val="18"/>
              </w:rPr>
              <w:t xml:space="preserve"> ha recomendado como profiláctico </w:t>
            </w:r>
            <w:proofErr w:type="spellStart"/>
            <w:r w:rsidR="00B477D3" w:rsidRPr="002B5E75">
              <w:rPr>
                <w:sz w:val="18"/>
                <w:szCs w:val="18"/>
              </w:rPr>
              <w:t>Bryonia</w:t>
            </w:r>
            <w:proofErr w:type="spellEnd"/>
            <w:r w:rsidR="00B477D3" w:rsidRPr="002B5E75">
              <w:rPr>
                <w:sz w:val="18"/>
                <w:szCs w:val="18"/>
              </w:rPr>
              <w:t xml:space="preserve"> 200CH a más de 300 pacientes durante los 18 meses de pandemia </w:t>
            </w:r>
            <w:r w:rsidR="00061BA9" w:rsidRPr="002B5E75">
              <w:rPr>
                <w:sz w:val="18"/>
                <w:szCs w:val="18"/>
              </w:rPr>
              <w:t xml:space="preserve">y a más de 25 pacientes con </w:t>
            </w:r>
            <w:proofErr w:type="spellStart"/>
            <w:r w:rsidR="00061BA9" w:rsidRPr="002B5E75">
              <w:rPr>
                <w:sz w:val="18"/>
                <w:szCs w:val="18"/>
              </w:rPr>
              <w:t>Covid</w:t>
            </w:r>
            <w:proofErr w:type="spellEnd"/>
            <w:r w:rsidR="00061BA9" w:rsidRPr="002B5E75">
              <w:rPr>
                <w:sz w:val="18"/>
                <w:szCs w:val="18"/>
              </w:rPr>
              <w:t xml:space="preserve"> leve /moderado, con buenos resultados</w:t>
            </w:r>
            <w:r w:rsidR="007A5367">
              <w:rPr>
                <w:sz w:val="18"/>
                <w:szCs w:val="18"/>
              </w:rPr>
              <w:t>, r</w:t>
            </w:r>
            <w:r w:rsidR="009111A5" w:rsidRPr="002B5E75">
              <w:rPr>
                <w:sz w:val="18"/>
                <w:szCs w:val="18"/>
              </w:rPr>
              <w:t xml:space="preserve">ecomienda </w:t>
            </w:r>
            <w:r w:rsidR="009111A5">
              <w:rPr>
                <w:sz w:val="18"/>
                <w:szCs w:val="18"/>
              </w:rPr>
              <w:t>c</w:t>
            </w:r>
            <w:r w:rsidR="00061BA9" w:rsidRPr="002B5E75">
              <w:rPr>
                <w:sz w:val="18"/>
                <w:szCs w:val="18"/>
              </w:rPr>
              <w:t xml:space="preserve">ada vez más </w:t>
            </w:r>
            <w:proofErr w:type="spellStart"/>
            <w:r w:rsidR="00061BA9" w:rsidRPr="002B5E75">
              <w:rPr>
                <w:sz w:val="18"/>
                <w:szCs w:val="18"/>
              </w:rPr>
              <w:t>Carboneum</w:t>
            </w:r>
            <w:proofErr w:type="spellEnd"/>
            <w:r w:rsidR="00061BA9" w:rsidRPr="002B5E75">
              <w:rPr>
                <w:sz w:val="18"/>
                <w:szCs w:val="18"/>
              </w:rPr>
              <w:t xml:space="preserve"> </w:t>
            </w:r>
            <w:proofErr w:type="spellStart"/>
            <w:r w:rsidR="00061BA9" w:rsidRPr="002B5E75">
              <w:rPr>
                <w:sz w:val="18"/>
                <w:szCs w:val="18"/>
              </w:rPr>
              <w:t>oxygenisatum</w:t>
            </w:r>
            <w:proofErr w:type="spellEnd"/>
            <w:r w:rsidR="00061BA9" w:rsidRPr="002B5E75">
              <w:rPr>
                <w:sz w:val="18"/>
                <w:szCs w:val="18"/>
              </w:rPr>
              <w:t xml:space="preserve"> en cuadros que no responden a remedios agudos cuando hay cansancio extremo, resignación/apatía y gran dificultad respiratoria, así como en cuadros de Long </w:t>
            </w:r>
            <w:proofErr w:type="spellStart"/>
            <w:r w:rsidR="00061BA9" w:rsidRPr="002B5E75">
              <w:rPr>
                <w:sz w:val="18"/>
                <w:szCs w:val="18"/>
              </w:rPr>
              <w:t>Covid</w:t>
            </w:r>
            <w:proofErr w:type="spellEnd"/>
            <w:r w:rsidR="00D75686" w:rsidRPr="002B5E75">
              <w:rPr>
                <w:sz w:val="18"/>
                <w:szCs w:val="18"/>
              </w:rPr>
              <w:t>.</w:t>
            </w:r>
          </w:p>
          <w:p w14:paraId="2714C61B" w14:textId="7645855F" w:rsidR="00177CFD" w:rsidRPr="002B5E75" w:rsidRDefault="00177CFD" w:rsidP="00F54CB0">
            <w:pPr>
              <w:rPr>
                <w:sz w:val="18"/>
                <w:szCs w:val="18"/>
              </w:rPr>
            </w:pPr>
          </w:p>
        </w:tc>
      </w:tr>
      <w:tr w:rsidR="00D75686" w:rsidRPr="002B5E75" w14:paraId="0E297689" w14:textId="77777777" w:rsidTr="00156A92">
        <w:tc>
          <w:tcPr>
            <w:tcW w:w="4059" w:type="dxa"/>
          </w:tcPr>
          <w:p w14:paraId="32ABA2EC" w14:textId="7EB01A26" w:rsidR="00FD5A19" w:rsidRPr="002B5E75" w:rsidRDefault="0031306F" w:rsidP="005D3D36">
            <w:pPr>
              <w:rPr>
                <w:sz w:val="18"/>
                <w:szCs w:val="18"/>
              </w:rPr>
            </w:pPr>
            <w:r w:rsidRPr="002B5E75">
              <w:rPr>
                <w:sz w:val="18"/>
                <w:szCs w:val="18"/>
              </w:rPr>
              <w:lastRenderedPageBreak/>
              <w:t>ROSSI, E.</w:t>
            </w:r>
            <w:r w:rsidR="00FD5A19" w:rsidRPr="002B5E75">
              <w:rPr>
                <w:sz w:val="18"/>
                <w:szCs w:val="18"/>
              </w:rPr>
              <w:t xml:space="preserve"> </w:t>
            </w:r>
            <w:r w:rsidR="00F615CA" w:rsidRPr="002B5E75">
              <w:rPr>
                <w:sz w:val="18"/>
                <w:szCs w:val="18"/>
              </w:rPr>
              <w:t xml:space="preserve"> </w:t>
            </w:r>
            <w:r w:rsidR="00F615CA" w:rsidRPr="002B5E75">
              <w:rPr>
                <w:color w:val="0070C0"/>
                <w:sz w:val="18"/>
                <w:szCs w:val="18"/>
              </w:rPr>
              <w:t>(</w:t>
            </w:r>
            <w:r w:rsidR="00384B9A">
              <w:rPr>
                <w:color w:val="0070C0"/>
                <w:sz w:val="18"/>
                <w:szCs w:val="18"/>
              </w:rPr>
              <w:t>63</w:t>
            </w:r>
            <w:r w:rsidR="00F615CA" w:rsidRPr="002B5E75">
              <w:rPr>
                <w:color w:val="0070C0"/>
                <w:sz w:val="18"/>
                <w:szCs w:val="18"/>
              </w:rPr>
              <w:t>)</w:t>
            </w:r>
          </w:p>
          <w:p w14:paraId="7D95F420" w14:textId="77777777" w:rsidR="00FD5A19" w:rsidRPr="002B5E75" w:rsidRDefault="00FD5A19" w:rsidP="00F615CA">
            <w:pPr>
              <w:rPr>
                <w:sz w:val="18"/>
                <w:szCs w:val="18"/>
              </w:rPr>
            </w:pPr>
          </w:p>
        </w:tc>
        <w:tc>
          <w:tcPr>
            <w:tcW w:w="1843" w:type="dxa"/>
          </w:tcPr>
          <w:p w14:paraId="7CC358E5" w14:textId="77777777" w:rsidR="00D75686" w:rsidRPr="002B5E75" w:rsidRDefault="00D75686" w:rsidP="002A5F04">
            <w:pPr>
              <w:rPr>
                <w:sz w:val="18"/>
                <w:szCs w:val="18"/>
              </w:rPr>
            </w:pPr>
          </w:p>
        </w:tc>
        <w:tc>
          <w:tcPr>
            <w:tcW w:w="4447" w:type="dxa"/>
          </w:tcPr>
          <w:p w14:paraId="54EF77F5" w14:textId="2F717C34" w:rsidR="00384B9A" w:rsidRDefault="00FD5A19" w:rsidP="00552796">
            <w:pPr>
              <w:rPr>
                <w:sz w:val="18"/>
                <w:szCs w:val="18"/>
              </w:rPr>
            </w:pPr>
            <w:r w:rsidRPr="002B5E75">
              <w:rPr>
                <w:sz w:val="18"/>
                <w:szCs w:val="18"/>
              </w:rPr>
              <w:t>En una primera</w:t>
            </w:r>
            <w:r w:rsidR="00F615CA" w:rsidRPr="002B5E75">
              <w:rPr>
                <w:sz w:val="18"/>
                <w:szCs w:val="18"/>
              </w:rPr>
              <w:t xml:space="preserve"> fase se prescribió </w:t>
            </w:r>
            <w:proofErr w:type="spellStart"/>
            <w:r w:rsidR="00F615CA" w:rsidRPr="002B5E75">
              <w:rPr>
                <w:sz w:val="18"/>
                <w:szCs w:val="18"/>
              </w:rPr>
              <w:t>Arsenicum</w:t>
            </w:r>
            <w:proofErr w:type="spellEnd"/>
            <w:r w:rsidR="00F615CA" w:rsidRPr="002B5E75">
              <w:rPr>
                <w:sz w:val="18"/>
                <w:szCs w:val="18"/>
              </w:rPr>
              <w:t xml:space="preserve"> </w:t>
            </w:r>
            <w:proofErr w:type="spellStart"/>
            <w:r w:rsidR="00F615CA" w:rsidRPr="002B5E75">
              <w:rPr>
                <w:sz w:val="18"/>
                <w:szCs w:val="18"/>
              </w:rPr>
              <w:t>A</w:t>
            </w:r>
            <w:r w:rsidRPr="002B5E75">
              <w:rPr>
                <w:sz w:val="18"/>
                <w:szCs w:val="18"/>
              </w:rPr>
              <w:t>lbum</w:t>
            </w:r>
            <w:proofErr w:type="spellEnd"/>
            <w:r w:rsidRPr="002B5E75">
              <w:rPr>
                <w:sz w:val="18"/>
                <w:szCs w:val="18"/>
              </w:rPr>
              <w:t xml:space="preserve"> </w:t>
            </w:r>
            <w:r w:rsidR="0031306F" w:rsidRPr="002B5E75">
              <w:rPr>
                <w:sz w:val="18"/>
                <w:szCs w:val="18"/>
              </w:rPr>
              <w:t>sig</w:t>
            </w:r>
            <w:r w:rsidR="00552796">
              <w:rPr>
                <w:sz w:val="18"/>
                <w:szCs w:val="18"/>
              </w:rPr>
              <w:t>uiendo recomendaciones del AYUSH</w:t>
            </w:r>
            <w:r w:rsidR="0031306F" w:rsidRPr="002B5E75">
              <w:rPr>
                <w:sz w:val="18"/>
                <w:szCs w:val="18"/>
              </w:rPr>
              <w:t xml:space="preserve">. </w:t>
            </w:r>
            <w:proofErr w:type="spellStart"/>
            <w:r w:rsidR="0031306F" w:rsidRPr="002B5E75">
              <w:rPr>
                <w:sz w:val="18"/>
                <w:szCs w:val="18"/>
              </w:rPr>
              <w:t>Bryonia</w:t>
            </w:r>
            <w:proofErr w:type="spellEnd"/>
            <w:r w:rsidR="0031306F" w:rsidRPr="002B5E75">
              <w:rPr>
                <w:sz w:val="18"/>
                <w:szCs w:val="18"/>
              </w:rPr>
              <w:t xml:space="preserve"> y </w:t>
            </w:r>
            <w:proofErr w:type="spellStart"/>
            <w:r w:rsidR="0031306F" w:rsidRPr="002B5E75">
              <w:rPr>
                <w:sz w:val="18"/>
                <w:szCs w:val="18"/>
              </w:rPr>
              <w:t>Gelsemium</w:t>
            </w:r>
            <w:proofErr w:type="spellEnd"/>
            <w:r w:rsidR="0031306F" w:rsidRPr="002B5E75">
              <w:rPr>
                <w:sz w:val="18"/>
                <w:szCs w:val="18"/>
              </w:rPr>
              <w:t xml:space="preserve"> se contemplaron en fases posteriores</w:t>
            </w:r>
            <w:r w:rsidR="00552796">
              <w:rPr>
                <w:sz w:val="18"/>
                <w:szCs w:val="18"/>
              </w:rPr>
              <w:t>,</w:t>
            </w:r>
            <w:r w:rsidR="0031306F" w:rsidRPr="002B5E75">
              <w:rPr>
                <w:sz w:val="18"/>
                <w:szCs w:val="18"/>
              </w:rPr>
              <w:t xml:space="preserve"> así como el tratamiento constitucional</w:t>
            </w:r>
          </w:p>
          <w:p w14:paraId="57DB2BBA" w14:textId="419D91CF" w:rsidR="00384B9A" w:rsidRPr="002B5E75" w:rsidRDefault="00384B9A" w:rsidP="00552796">
            <w:pPr>
              <w:rPr>
                <w:sz w:val="18"/>
                <w:szCs w:val="18"/>
              </w:rPr>
            </w:pPr>
          </w:p>
        </w:tc>
      </w:tr>
      <w:tr w:rsidR="00E105CA" w:rsidRPr="002B5E75" w14:paraId="0DFB9219" w14:textId="77777777" w:rsidTr="00156A92">
        <w:tc>
          <w:tcPr>
            <w:tcW w:w="4059" w:type="dxa"/>
          </w:tcPr>
          <w:p w14:paraId="6E05D12F" w14:textId="15EAD2B5" w:rsidR="00E105CA" w:rsidRPr="002B5E75" w:rsidRDefault="00E105CA" w:rsidP="005D3D36">
            <w:pPr>
              <w:rPr>
                <w:sz w:val="18"/>
                <w:szCs w:val="18"/>
              </w:rPr>
            </w:pPr>
            <w:r w:rsidRPr="002B5E75">
              <w:rPr>
                <w:sz w:val="18"/>
                <w:szCs w:val="18"/>
              </w:rPr>
              <w:t>VALERI, A.</w:t>
            </w:r>
            <w:r w:rsidR="00F615CA" w:rsidRPr="002B5E75">
              <w:rPr>
                <w:sz w:val="18"/>
                <w:szCs w:val="18"/>
              </w:rPr>
              <w:t xml:space="preserve"> </w:t>
            </w:r>
            <w:r w:rsidR="00F615CA" w:rsidRPr="002B5E75">
              <w:rPr>
                <w:color w:val="0070C0"/>
                <w:sz w:val="18"/>
                <w:szCs w:val="18"/>
              </w:rPr>
              <w:t>(</w:t>
            </w:r>
            <w:r w:rsidR="00384B9A">
              <w:rPr>
                <w:color w:val="0070C0"/>
                <w:sz w:val="18"/>
                <w:szCs w:val="18"/>
              </w:rPr>
              <w:t>61</w:t>
            </w:r>
            <w:r w:rsidR="00F615CA" w:rsidRPr="002B5E75">
              <w:rPr>
                <w:color w:val="0070C0"/>
                <w:sz w:val="18"/>
                <w:szCs w:val="18"/>
              </w:rPr>
              <w:t>,</w:t>
            </w:r>
            <w:r w:rsidR="003E20F8">
              <w:rPr>
                <w:color w:val="0070C0"/>
                <w:sz w:val="18"/>
                <w:szCs w:val="18"/>
              </w:rPr>
              <w:t>6</w:t>
            </w:r>
            <w:r w:rsidR="00384B9A">
              <w:rPr>
                <w:color w:val="0070C0"/>
                <w:sz w:val="18"/>
                <w:szCs w:val="18"/>
              </w:rPr>
              <w:t>4</w:t>
            </w:r>
            <w:r w:rsidR="003E20F8">
              <w:rPr>
                <w:color w:val="0070C0"/>
                <w:sz w:val="18"/>
                <w:szCs w:val="18"/>
              </w:rPr>
              <w:t>-6</w:t>
            </w:r>
            <w:r w:rsidR="00384B9A">
              <w:rPr>
                <w:color w:val="0070C0"/>
                <w:sz w:val="18"/>
                <w:szCs w:val="18"/>
              </w:rPr>
              <w:t>5</w:t>
            </w:r>
            <w:r w:rsidR="00F615CA" w:rsidRPr="002B5E75">
              <w:rPr>
                <w:color w:val="0070C0"/>
                <w:sz w:val="18"/>
                <w:szCs w:val="18"/>
              </w:rPr>
              <w:t>)</w:t>
            </w:r>
          </w:p>
          <w:p w14:paraId="7036EF0F" w14:textId="77777777" w:rsidR="00E105CA" w:rsidRPr="002B5E75" w:rsidRDefault="00E105CA" w:rsidP="005D3D36">
            <w:pPr>
              <w:rPr>
                <w:sz w:val="18"/>
                <w:szCs w:val="18"/>
              </w:rPr>
            </w:pPr>
          </w:p>
          <w:p w14:paraId="067DFD60" w14:textId="77777777" w:rsidR="00010819" w:rsidRPr="002B5E75" w:rsidRDefault="00010819" w:rsidP="00E105CA">
            <w:pPr>
              <w:rPr>
                <w:color w:val="0070C0"/>
                <w:sz w:val="18"/>
                <w:szCs w:val="18"/>
              </w:rPr>
            </w:pPr>
          </w:p>
          <w:p w14:paraId="2A6E0725" w14:textId="77777777" w:rsidR="00E105CA" w:rsidRPr="002B5E75" w:rsidRDefault="00E105CA" w:rsidP="005D3D36">
            <w:pPr>
              <w:rPr>
                <w:color w:val="0070C0"/>
                <w:sz w:val="18"/>
                <w:szCs w:val="18"/>
              </w:rPr>
            </w:pPr>
          </w:p>
          <w:p w14:paraId="5A14E3EA" w14:textId="77777777" w:rsidR="00010819" w:rsidRPr="002B5E75" w:rsidRDefault="00010819" w:rsidP="009F5993">
            <w:pPr>
              <w:rPr>
                <w:sz w:val="18"/>
                <w:szCs w:val="18"/>
              </w:rPr>
            </w:pPr>
          </w:p>
        </w:tc>
        <w:tc>
          <w:tcPr>
            <w:tcW w:w="1843" w:type="dxa"/>
          </w:tcPr>
          <w:p w14:paraId="6E78812A" w14:textId="77777777" w:rsidR="00E105CA" w:rsidRPr="002B5E75" w:rsidRDefault="00E105CA" w:rsidP="00E105CA">
            <w:pPr>
              <w:rPr>
                <w:sz w:val="18"/>
                <w:szCs w:val="18"/>
              </w:rPr>
            </w:pPr>
            <w:r w:rsidRPr="002B5E75">
              <w:rPr>
                <w:sz w:val="18"/>
                <w:szCs w:val="18"/>
              </w:rPr>
              <w:t>50 casos tratados (10 confirmados)</w:t>
            </w:r>
          </w:p>
          <w:p w14:paraId="20001D73" w14:textId="77777777" w:rsidR="00342147" w:rsidRPr="002B5E75" w:rsidRDefault="00342147" w:rsidP="00E105CA">
            <w:pPr>
              <w:rPr>
                <w:sz w:val="18"/>
                <w:szCs w:val="18"/>
              </w:rPr>
            </w:pPr>
          </w:p>
          <w:p w14:paraId="3F767B8D" w14:textId="77777777" w:rsidR="00342147" w:rsidRPr="002B5E75" w:rsidRDefault="00342147" w:rsidP="00342147">
            <w:pPr>
              <w:rPr>
                <w:sz w:val="18"/>
                <w:szCs w:val="18"/>
              </w:rPr>
            </w:pPr>
            <w:r w:rsidRPr="002B5E75">
              <w:rPr>
                <w:sz w:val="18"/>
                <w:szCs w:val="18"/>
              </w:rPr>
              <w:t xml:space="preserve">25 </w:t>
            </w:r>
            <w:proofErr w:type="gramStart"/>
            <w:r w:rsidRPr="002B5E75">
              <w:rPr>
                <w:sz w:val="18"/>
                <w:szCs w:val="18"/>
              </w:rPr>
              <w:t>Febrero</w:t>
            </w:r>
            <w:proofErr w:type="gramEnd"/>
            <w:r w:rsidRPr="002B5E75">
              <w:rPr>
                <w:sz w:val="18"/>
                <w:szCs w:val="18"/>
              </w:rPr>
              <w:t xml:space="preserve"> -7 Abril 2020 </w:t>
            </w:r>
          </w:p>
        </w:tc>
        <w:tc>
          <w:tcPr>
            <w:tcW w:w="4447" w:type="dxa"/>
          </w:tcPr>
          <w:p w14:paraId="3F6EA198" w14:textId="295BB166" w:rsidR="00E105CA" w:rsidRPr="002B5E75" w:rsidRDefault="00E105CA" w:rsidP="00E105CA">
            <w:pPr>
              <w:rPr>
                <w:sz w:val="18"/>
                <w:szCs w:val="18"/>
              </w:rPr>
            </w:pPr>
            <w:r w:rsidRPr="002B5E75">
              <w:rPr>
                <w:sz w:val="18"/>
                <w:szCs w:val="18"/>
              </w:rPr>
              <w:t>Todos los pacientes estaban confinados en sus domicilios.</w:t>
            </w:r>
            <w:r w:rsidR="00552796">
              <w:rPr>
                <w:sz w:val="18"/>
                <w:szCs w:val="18"/>
              </w:rPr>
              <w:t xml:space="preserve"> </w:t>
            </w:r>
            <w:r w:rsidR="00301A83">
              <w:rPr>
                <w:sz w:val="18"/>
                <w:szCs w:val="18"/>
              </w:rPr>
              <w:t xml:space="preserve">Fueron </w:t>
            </w:r>
            <w:r w:rsidR="00301A83" w:rsidRPr="002B5E75">
              <w:rPr>
                <w:sz w:val="18"/>
                <w:szCs w:val="18"/>
              </w:rPr>
              <w:t>tratados</w:t>
            </w:r>
            <w:r w:rsidRPr="002B5E75">
              <w:rPr>
                <w:sz w:val="18"/>
                <w:szCs w:val="18"/>
              </w:rPr>
              <w:t xml:space="preserve"> con un solo medicame</w:t>
            </w:r>
            <w:r w:rsidR="00552796">
              <w:rPr>
                <w:sz w:val="18"/>
                <w:szCs w:val="18"/>
              </w:rPr>
              <w:t>nto homeopático individualizado</w:t>
            </w:r>
            <w:r w:rsidR="00BD43D5" w:rsidRPr="002B5E75">
              <w:rPr>
                <w:sz w:val="18"/>
                <w:szCs w:val="18"/>
              </w:rPr>
              <w:t>. Se</w:t>
            </w:r>
            <w:r w:rsidRPr="002B5E75">
              <w:rPr>
                <w:sz w:val="18"/>
                <w:szCs w:val="18"/>
              </w:rPr>
              <w:t xml:space="preserve"> recupera</w:t>
            </w:r>
            <w:r w:rsidR="00BD43D5" w:rsidRPr="002B5E75">
              <w:rPr>
                <w:sz w:val="18"/>
                <w:szCs w:val="18"/>
              </w:rPr>
              <w:t>ron</w:t>
            </w:r>
            <w:r w:rsidRPr="002B5E75">
              <w:rPr>
                <w:sz w:val="18"/>
                <w:szCs w:val="18"/>
              </w:rPr>
              <w:t xml:space="preserve"> todos los casos y no se requirió hospitalización </w:t>
            </w:r>
            <w:r w:rsidR="00BD43D5" w:rsidRPr="002B5E75">
              <w:rPr>
                <w:sz w:val="18"/>
                <w:szCs w:val="18"/>
              </w:rPr>
              <w:t xml:space="preserve">en ninguno de ellos. </w:t>
            </w:r>
          </w:p>
          <w:p w14:paraId="123A281A" w14:textId="77777777" w:rsidR="00E105CA" w:rsidRPr="002B5E75" w:rsidRDefault="00E105CA" w:rsidP="00E105CA">
            <w:pPr>
              <w:rPr>
                <w:sz w:val="18"/>
                <w:szCs w:val="18"/>
              </w:rPr>
            </w:pPr>
          </w:p>
          <w:p w14:paraId="4D1A8510" w14:textId="4E3C4C4B" w:rsidR="00BD43D5" w:rsidRPr="002B5E75" w:rsidRDefault="00BD43D5" w:rsidP="006A53E9">
            <w:pPr>
              <w:rPr>
                <w:sz w:val="18"/>
                <w:szCs w:val="18"/>
              </w:rPr>
            </w:pPr>
            <w:r w:rsidRPr="002B5E75">
              <w:rPr>
                <w:sz w:val="18"/>
                <w:szCs w:val="18"/>
              </w:rPr>
              <w:t xml:space="preserve">Los medicamentos prescritos fueron, por orden de </w:t>
            </w:r>
            <w:proofErr w:type="gramStart"/>
            <w:r w:rsidRPr="002B5E75">
              <w:rPr>
                <w:sz w:val="18"/>
                <w:szCs w:val="18"/>
              </w:rPr>
              <w:t xml:space="preserve">frecuencia  </w:t>
            </w:r>
            <w:proofErr w:type="spellStart"/>
            <w:r w:rsidRPr="002B5E75">
              <w:rPr>
                <w:sz w:val="18"/>
                <w:szCs w:val="18"/>
              </w:rPr>
              <w:t>Bryonia</w:t>
            </w:r>
            <w:proofErr w:type="spellEnd"/>
            <w:proofErr w:type="gramEnd"/>
            <w:r w:rsidRPr="002B5E75">
              <w:rPr>
                <w:sz w:val="18"/>
                <w:szCs w:val="18"/>
              </w:rPr>
              <w:t xml:space="preserve">; </w:t>
            </w: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album</w:t>
            </w:r>
            <w:proofErr w:type="spellEnd"/>
            <w:r w:rsidRPr="002B5E75">
              <w:rPr>
                <w:sz w:val="18"/>
                <w:szCs w:val="18"/>
              </w:rPr>
              <w:t xml:space="preserve">; </w:t>
            </w:r>
            <w:proofErr w:type="spellStart"/>
            <w:r w:rsidRPr="002B5E75">
              <w:rPr>
                <w:sz w:val="18"/>
                <w:szCs w:val="18"/>
              </w:rPr>
              <w:t>Phosphorus</w:t>
            </w:r>
            <w:proofErr w:type="spellEnd"/>
            <w:r w:rsidRPr="002B5E75">
              <w:rPr>
                <w:sz w:val="18"/>
                <w:szCs w:val="18"/>
              </w:rPr>
              <w:t xml:space="preserve"> </w:t>
            </w:r>
            <w:r w:rsidR="006A53E9" w:rsidRPr="002B5E75">
              <w:rPr>
                <w:sz w:val="18"/>
                <w:szCs w:val="18"/>
              </w:rPr>
              <w:t>;</w:t>
            </w:r>
            <w:proofErr w:type="spellStart"/>
            <w:r w:rsidRPr="002B5E75">
              <w:rPr>
                <w:sz w:val="18"/>
                <w:szCs w:val="18"/>
              </w:rPr>
              <w:t>Belladonna</w:t>
            </w:r>
            <w:proofErr w:type="spellEnd"/>
            <w:r w:rsidRPr="002B5E75">
              <w:rPr>
                <w:sz w:val="18"/>
                <w:szCs w:val="18"/>
              </w:rPr>
              <w:t xml:space="preserve">; </w:t>
            </w:r>
            <w:proofErr w:type="spellStart"/>
            <w:r w:rsidRPr="002B5E75">
              <w:rPr>
                <w:sz w:val="18"/>
                <w:szCs w:val="18"/>
              </w:rPr>
              <w:t>Antimonium</w:t>
            </w:r>
            <w:proofErr w:type="spellEnd"/>
            <w:r w:rsidRPr="002B5E75">
              <w:rPr>
                <w:sz w:val="18"/>
                <w:szCs w:val="18"/>
              </w:rPr>
              <w:t xml:space="preserve"> </w:t>
            </w:r>
            <w:proofErr w:type="spellStart"/>
            <w:r w:rsidRPr="002B5E75">
              <w:rPr>
                <w:sz w:val="18"/>
                <w:szCs w:val="18"/>
              </w:rPr>
              <w:t>tartaricum</w:t>
            </w:r>
            <w:proofErr w:type="spellEnd"/>
            <w:r w:rsidR="00FF157A">
              <w:rPr>
                <w:sz w:val="18"/>
                <w:szCs w:val="18"/>
              </w:rPr>
              <w:t>;</w:t>
            </w:r>
            <w:r w:rsidR="002A34E9" w:rsidRPr="002B5E75">
              <w:rPr>
                <w:sz w:val="18"/>
                <w:szCs w:val="18"/>
              </w:rPr>
              <w:t xml:space="preserve">; </w:t>
            </w:r>
            <w:proofErr w:type="spellStart"/>
            <w:r w:rsidR="002A34E9" w:rsidRPr="002B5E75">
              <w:rPr>
                <w:sz w:val="18"/>
                <w:szCs w:val="18"/>
              </w:rPr>
              <w:t>Eupatorium</w:t>
            </w:r>
            <w:proofErr w:type="spellEnd"/>
            <w:r w:rsidR="002A34E9" w:rsidRPr="002B5E75">
              <w:rPr>
                <w:sz w:val="18"/>
                <w:szCs w:val="18"/>
              </w:rPr>
              <w:t xml:space="preserve"> </w:t>
            </w:r>
            <w:proofErr w:type="spellStart"/>
            <w:r w:rsidR="002A34E9" w:rsidRPr="002B5E75">
              <w:rPr>
                <w:sz w:val="18"/>
                <w:szCs w:val="18"/>
              </w:rPr>
              <w:t>perf</w:t>
            </w:r>
            <w:proofErr w:type="spellEnd"/>
            <w:r w:rsidR="00FF157A">
              <w:rPr>
                <w:sz w:val="18"/>
                <w:szCs w:val="18"/>
              </w:rPr>
              <w:t>.</w:t>
            </w:r>
            <w:r w:rsidR="002A34E9" w:rsidRPr="002B5E75">
              <w:rPr>
                <w:sz w:val="18"/>
                <w:szCs w:val="18"/>
              </w:rPr>
              <w:t xml:space="preserve"> </w:t>
            </w:r>
            <w:r w:rsidRPr="002B5E75">
              <w:rPr>
                <w:sz w:val="18"/>
                <w:szCs w:val="18"/>
              </w:rPr>
              <w:t xml:space="preserve">; </w:t>
            </w:r>
            <w:proofErr w:type="spellStart"/>
            <w:r w:rsidRPr="002B5E75">
              <w:rPr>
                <w:sz w:val="18"/>
                <w:szCs w:val="18"/>
              </w:rPr>
              <w:t>Phosphoricum</w:t>
            </w:r>
            <w:proofErr w:type="spellEnd"/>
            <w:r w:rsidRPr="002B5E75">
              <w:rPr>
                <w:sz w:val="18"/>
                <w:szCs w:val="18"/>
              </w:rPr>
              <w:t xml:space="preserve"> </w:t>
            </w:r>
            <w:proofErr w:type="spellStart"/>
            <w:r w:rsidRPr="002B5E75">
              <w:rPr>
                <w:sz w:val="18"/>
                <w:szCs w:val="18"/>
              </w:rPr>
              <w:t>acidum</w:t>
            </w:r>
            <w:proofErr w:type="spellEnd"/>
            <w:r w:rsidRPr="002B5E75">
              <w:rPr>
                <w:sz w:val="18"/>
                <w:szCs w:val="18"/>
              </w:rPr>
              <w:t xml:space="preserve">; </w:t>
            </w:r>
            <w:proofErr w:type="spellStart"/>
            <w:r w:rsidRPr="002B5E75">
              <w:rPr>
                <w:sz w:val="18"/>
                <w:szCs w:val="18"/>
              </w:rPr>
              <w:t>Lycopodium</w:t>
            </w:r>
            <w:proofErr w:type="spellEnd"/>
            <w:r w:rsidRPr="002B5E75">
              <w:rPr>
                <w:sz w:val="18"/>
                <w:szCs w:val="18"/>
              </w:rPr>
              <w:t xml:space="preserve">; </w:t>
            </w:r>
            <w:proofErr w:type="spellStart"/>
            <w:r w:rsidRPr="002B5E75">
              <w:rPr>
                <w:sz w:val="18"/>
                <w:szCs w:val="18"/>
              </w:rPr>
              <w:t>Sulphur</w:t>
            </w:r>
            <w:proofErr w:type="spellEnd"/>
            <w:r w:rsidR="002A34E9" w:rsidRPr="002B5E75">
              <w:rPr>
                <w:sz w:val="18"/>
                <w:szCs w:val="18"/>
              </w:rPr>
              <w:t xml:space="preserve">; </w:t>
            </w:r>
            <w:proofErr w:type="spellStart"/>
            <w:r w:rsidR="002A34E9" w:rsidRPr="002B5E75">
              <w:rPr>
                <w:sz w:val="18"/>
                <w:szCs w:val="18"/>
              </w:rPr>
              <w:t>Hepar</w:t>
            </w:r>
            <w:proofErr w:type="spellEnd"/>
            <w:r w:rsidR="002A34E9" w:rsidRPr="002B5E75">
              <w:rPr>
                <w:sz w:val="18"/>
                <w:szCs w:val="18"/>
              </w:rPr>
              <w:t xml:space="preserve"> </w:t>
            </w:r>
            <w:proofErr w:type="spellStart"/>
            <w:r w:rsidR="002A34E9" w:rsidRPr="002B5E75">
              <w:rPr>
                <w:sz w:val="18"/>
                <w:szCs w:val="18"/>
              </w:rPr>
              <w:t>sulphur</w:t>
            </w:r>
            <w:proofErr w:type="spellEnd"/>
            <w:r w:rsidR="002A34E9" w:rsidRPr="002B5E75">
              <w:rPr>
                <w:sz w:val="18"/>
                <w:szCs w:val="18"/>
              </w:rPr>
              <w:t xml:space="preserve"> </w:t>
            </w:r>
            <w:r w:rsidRPr="002B5E75">
              <w:rPr>
                <w:sz w:val="18"/>
                <w:szCs w:val="18"/>
              </w:rPr>
              <w:t>; Kaliu</w:t>
            </w:r>
            <w:r w:rsidR="002A34E9" w:rsidRPr="002B5E75">
              <w:rPr>
                <w:sz w:val="18"/>
                <w:szCs w:val="18"/>
              </w:rPr>
              <w:t xml:space="preserve">m </w:t>
            </w:r>
            <w:proofErr w:type="spellStart"/>
            <w:r w:rsidR="002A34E9" w:rsidRPr="002B5E75">
              <w:rPr>
                <w:sz w:val="18"/>
                <w:szCs w:val="18"/>
              </w:rPr>
              <w:t>phos</w:t>
            </w:r>
            <w:proofErr w:type="spellEnd"/>
            <w:r w:rsidR="00FF157A">
              <w:rPr>
                <w:sz w:val="18"/>
                <w:szCs w:val="18"/>
              </w:rPr>
              <w:t>.</w:t>
            </w:r>
            <w:r w:rsidR="002A34E9" w:rsidRPr="002B5E75">
              <w:rPr>
                <w:sz w:val="18"/>
                <w:szCs w:val="18"/>
              </w:rPr>
              <w:t xml:space="preserve"> ;</w:t>
            </w:r>
            <w:r w:rsidR="006A53E9" w:rsidRPr="002B5E75">
              <w:rPr>
                <w:sz w:val="18"/>
                <w:szCs w:val="18"/>
              </w:rPr>
              <w:t xml:space="preserve"> </w:t>
            </w:r>
            <w:proofErr w:type="spellStart"/>
            <w:r w:rsidR="006A53E9" w:rsidRPr="002B5E75">
              <w:rPr>
                <w:sz w:val="18"/>
                <w:szCs w:val="18"/>
              </w:rPr>
              <w:t>Gelsemium</w:t>
            </w:r>
            <w:proofErr w:type="spellEnd"/>
            <w:r w:rsidR="006A53E9" w:rsidRPr="002B5E75">
              <w:rPr>
                <w:sz w:val="18"/>
                <w:szCs w:val="18"/>
              </w:rPr>
              <w:t xml:space="preserve"> </w:t>
            </w:r>
            <w:proofErr w:type="spellStart"/>
            <w:r w:rsidR="006A53E9" w:rsidRPr="002B5E75">
              <w:rPr>
                <w:sz w:val="18"/>
                <w:szCs w:val="18"/>
              </w:rPr>
              <w:t>sempervirens</w:t>
            </w:r>
            <w:proofErr w:type="spellEnd"/>
            <w:r w:rsidRPr="002B5E75">
              <w:rPr>
                <w:sz w:val="18"/>
                <w:szCs w:val="18"/>
              </w:rPr>
              <w:t xml:space="preserve">; </w:t>
            </w:r>
            <w:proofErr w:type="spellStart"/>
            <w:r w:rsidRPr="002B5E75">
              <w:rPr>
                <w:sz w:val="18"/>
                <w:szCs w:val="18"/>
              </w:rPr>
              <w:t>Mercurius</w:t>
            </w:r>
            <w:proofErr w:type="spellEnd"/>
            <w:r w:rsidRPr="002B5E75">
              <w:rPr>
                <w:sz w:val="18"/>
                <w:szCs w:val="18"/>
              </w:rPr>
              <w:t xml:space="preserve"> </w:t>
            </w:r>
            <w:proofErr w:type="spellStart"/>
            <w:r w:rsidRPr="002B5E75">
              <w:rPr>
                <w:sz w:val="18"/>
                <w:szCs w:val="18"/>
              </w:rPr>
              <w:t>solubilis</w:t>
            </w:r>
            <w:proofErr w:type="spellEnd"/>
            <w:r w:rsidRPr="002B5E75">
              <w:rPr>
                <w:sz w:val="18"/>
                <w:szCs w:val="18"/>
              </w:rPr>
              <w:t xml:space="preserve">, </w:t>
            </w:r>
            <w:proofErr w:type="spellStart"/>
            <w:r w:rsidRPr="002B5E75">
              <w:rPr>
                <w:sz w:val="18"/>
                <w:szCs w:val="18"/>
              </w:rPr>
              <w:t>Chelidonium</w:t>
            </w:r>
            <w:proofErr w:type="spellEnd"/>
            <w:r w:rsidRPr="002B5E75">
              <w:rPr>
                <w:sz w:val="18"/>
                <w:szCs w:val="18"/>
              </w:rPr>
              <w:t xml:space="preserve"> </w:t>
            </w:r>
            <w:proofErr w:type="spellStart"/>
            <w:r w:rsidRPr="002B5E75">
              <w:rPr>
                <w:sz w:val="18"/>
                <w:szCs w:val="18"/>
              </w:rPr>
              <w:t>majus</w:t>
            </w:r>
            <w:proofErr w:type="spellEnd"/>
            <w:r w:rsidRPr="002B5E75">
              <w:rPr>
                <w:sz w:val="18"/>
                <w:szCs w:val="18"/>
              </w:rPr>
              <w:t xml:space="preserve">, </w:t>
            </w:r>
            <w:proofErr w:type="spellStart"/>
            <w:r w:rsidRPr="002B5E75">
              <w:rPr>
                <w:sz w:val="18"/>
                <w:szCs w:val="18"/>
              </w:rPr>
              <w:t>Spigelia</w:t>
            </w:r>
            <w:proofErr w:type="spellEnd"/>
            <w:r w:rsidRPr="002B5E75">
              <w:rPr>
                <w:sz w:val="18"/>
                <w:szCs w:val="18"/>
              </w:rPr>
              <w:t xml:space="preserve"> </w:t>
            </w:r>
            <w:proofErr w:type="spellStart"/>
            <w:r w:rsidRPr="002B5E75">
              <w:rPr>
                <w:sz w:val="18"/>
                <w:szCs w:val="18"/>
              </w:rPr>
              <w:t>anthelmia</w:t>
            </w:r>
            <w:proofErr w:type="spellEnd"/>
            <w:r w:rsidRPr="002B5E75">
              <w:rPr>
                <w:sz w:val="18"/>
                <w:szCs w:val="18"/>
              </w:rPr>
              <w:t xml:space="preserve">, </w:t>
            </w:r>
            <w:r w:rsidR="00FF157A">
              <w:rPr>
                <w:sz w:val="18"/>
                <w:szCs w:val="18"/>
              </w:rPr>
              <w:t>D</w:t>
            </w:r>
            <w:r w:rsidRPr="002B5E75">
              <w:rPr>
                <w:sz w:val="18"/>
                <w:szCs w:val="18"/>
              </w:rPr>
              <w:t xml:space="preserve">ulcamara, </w:t>
            </w:r>
            <w:proofErr w:type="spellStart"/>
            <w:r w:rsidRPr="002B5E75">
              <w:rPr>
                <w:sz w:val="18"/>
                <w:szCs w:val="18"/>
              </w:rPr>
              <w:t>Psorinum</w:t>
            </w:r>
            <w:proofErr w:type="spellEnd"/>
            <w:r w:rsidRPr="002B5E75">
              <w:rPr>
                <w:sz w:val="18"/>
                <w:szCs w:val="18"/>
              </w:rPr>
              <w:t xml:space="preserve">, </w:t>
            </w:r>
            <w:proofErr w:type="spellStart"/>
            <w:r w:rsidRPr="002B5E75">
              <w:rPr>
                <w:sz w:val="18"/>
                <w:szCs w:val="18"/>
              </w:rPr>
              <w:t>Spongia</w:t>
            </w:r>
            <w:proofErr w:type="spellEnd"/>
            <w:r w:rsidRPr="002B5E75">
              <w:rPr>
                <w:sz w:val="18"/>
                <w:szCs w:val="18"/>
              </w:rPr>
              <w:t xml:space="preserve"> tosta, </w:t>
            </w:r>
            <w:proofErr w:type="spellStart"/>
            <w:r w:rsidRPr="002B5E75">
              <w:rPr>
                <w:sz w:val="18"/>
                <w:szCs w:val="18"/>
              </w:rPr>
              <w:t>Ferrum</w:t>
            </w:r>
            <w:proofErr w:type="spellEnd"/>
            <w:r w:rsidRPr="002B5E75">
              <w:rPr>
                <w:sz w:val="18"/>
                <w:szCs w:val="18"/>
              </w:rPr>
              <w:t xml:space="preserve"> </w:t>
            </w:r>
            <w:proofErr w:type="spellStart"/>
            <w:r w:rsidRPr="002B5E75">
              <w:rPr>
                <w:sz w:val="18"/>
                <w:szCs w:val="18"/>
              </w:rPr>
              <w:t>phos</w:t>
            </w:r>
            <w:proofErr w:type="spellEnd"/>
            <w:r w:rsidR="00FF157A">
              <w:rPr>
                <w:sz w:val="18"/>
                <w:szCs w:val="18"/>
              </w:rPr>
              <w:t>.</w:t>
            </w:r>
            <w:r w:rsidRPr="002B5E75">
              <w:rPr>
                <w:sz w:val="18"/>
                <w:szCs w:val="18"/>
              </w:rPr>
              <w:t xml:space="preserve">, Ruta </w:t>
            </w:r>
            <w:proofErr w:type="spellStart"/>
            <w:r w:rsidRPr="002B5E75">
              <w:rPr>
                <w:sz w:val="18"/>
                <w:szCs w:val="18"/>
              </w:rPr>
              <w:t>graveolens</w:t>
            </w:r>
            <w:proofErr w:type="spellEnd"/>
            <w:r w:rsidRPr="002B5E75">
              <w:rPr>
                <w:sz w:val="18"/>
                <w:szCs w:val="18"/>
              </w:rPr>
              <w:t xml:space="preserve">, </w:t>
            </w:r>
            <w:proofErr w:type="spellStart"/>
            <w:r w:rsidRPr="002B5E75">
              <w:rPr>
                <w:sz w:val="18"/>
                <w:szCs w:val="18"/>
              </w:rPr>
              <w:t>Causticum</w:t>
            </w:r>
            <w:proofErr w:type="spellEnd"/>
            <w:r w:rsidRPr="002B5E75">
              <w:rPr>
                <w:sz w:val="18"/>
                <w:szCs w:val="18"/>
              </w:rPr>
              <w:t xml:space="preserve">, </w:t>
            </w:r>
            <w:proofErr w:type="spellStart"/>
            <w:r w:rsidRPr="002B5E75">
              <w:rPr>
                <w:sz w:val="18"/>
                <w:szCs w:val="18"/>
              </w:rPr>
              <w:t>Thuya</w:t>
            </w:r>
            <w:proofErr w:type="spellEnd"/>
            <w:r w:rsidRPr="002B5E75">
              <w:rPr>
                <w:sz w:val="18"/>
                <w:szCs w:val="18"/>
              </w:rPr>
              <w:t xml:space="preserve"> </w:t>
            </w:r>
            <w:proofErr w:type="spellStart"/>
            <w:r w:rsidRPr="002B5E75">
              <w:rPr>
                <w:sz w:val="18"/>
                <w:szCs w:val="18"/>
              </w:rPr>
              <w:t>occidentalis</w:t>
            </w:r>
            <w:proofErr w:type="spellEnd"/>
            <w:r w:rsidRPr="002B5E75">
              <w:rPr>
                <w:sz w:val="18"/>
                <w:szCs w:val="18"/>
              </w:rPr>
              <w:t xml:space="preserve">, </w:t>
            </w:r>
            <w:proofErr w:type="spellStart"/>
            <w:r w:rsidRPr="002B5E75">
              <w:rPr>
                <w:sz w:val="18"/>
                <w:szCs w:val="18"/>
              </w:rPr>
              <w:t>Streptococcinum</w:t>
            </w:r>
            <w:proofErr w:type="spellEnd"/>
            <w:r w:rsidRPr="002B5E75">
              <w:rPr>
                <w:sz w:val="18"/>
                <w:szCs w:val="18"/>
              </w:rPr>
              <w:t xml:space="preserve">, </w:t>
            </w:r>
            <w:proofErr w:type="spellStart"/>
            <w:r w:rsidR="00552796">
              <w:rPr>
                <w:sz w:val="18"/>
                <w:szCs w:val="18"/>
              </w:rPr>
              <w:t>Ignatia</w:t>
            </w:r>
            <w:proofErr w:type="spellEnd"/>
            <w:r w:rsidR="00552796">
              <w:rPr>
                <w:sz w:val="18"/>
                <w:szCs w:val="18"/>
              </w:rPr>
              <w:t xml:space="preserve"> amara</w:t>
            </w:r>
            <w:r w:rsidRPr="002B5E75">
              <w:rPr>
                <w:sz w:val="18"/>
                <w:szCs w:val="18"/>
              </w:rPr>
              <w:t xml:space="preserve">. </w:t>
            </w:r>
          </w:p>
          <w:p w14:paraId="0D6F9D8B" w14:textId="77777777" w:rsidR="006A53E9" w:rsidRPr="002B5E75" w:rsidRDefault="006A53E9" w:rsidP="006A53E9">
            <w:pPr>
              <w:rPr>
                <w:sz w:val="18"/>
                <w:szCs w:val="18"/>
              </w:rPr>
            </w:pPr>
          </w:p>
        </w:tc>
      </w:tr>
      <w:tr w:rsidR="00E105CA" w:rsidRPr="002B5E75" w14:paraId="66C6EB1B" w14:textId="77777777" w:rsidTr="00156A92">
        <w:tc>
          <w:tcPr>
            <w:tcW w:w="4059" w:type="dxa"/>
          </w:tcPr>
          <w:p w14:paraId="07209031" w14:textId="1C0C0808" w:rsidR="00793284" w:rsidRPr="002B5E75" w:rsidRDefault="00793284" w:rsidP="005D3D36">
            <w:pPr>
              <w:rPr>
                <w:sz w:val="18"/>
                <w:szCs w:val="18"/>
              </w:rPr>
            </w:pPr>
            <w:r w:rsidRPr="002B5E75">
              <w:rPr>
                <w:sz w:val="18"/>
                <w:szCs w:val="18"/>
              </w:rPr>
              <w:t>TAKACS et al.</w:t>
            </w:r>
            <w:r w:rsidR="006A53E9" w:rsidRPr="002B5E75">
              <w:rPr>
                <w:sz w:val="18"/>
                <w:szCs w:val="18"/>
              </w:rPr>
              <w:t xml:space="preserve"> </w:t>
            </w:r>
            <w:r w:rsidR="006A53E9" w:rsidRPr="002B5E75">
              <w:rPr>
                <w:color w:val="0070C0"/>
                <w:sz w:val="18"/>
                <w:szCs w:val="18"/>
              </w:rPr>
              <w:t>(</w:t>
            </w:r>
            <w:r w:rsidR="007F68CF">
              <w:rPr>
                <w:color w:val="0070C0"/>
                <w:sz w:val="18"/>
                <w:szCs w:val="18"/>
              </w:rPr>
              <w:t>6</w:t>
            </w:r>
            <w:r w:rsidR="00384B9A">
              <w:rPr>
                <w:color w:val="0070C0"/>
                <w:sz w:val="18"/>
                <w:szCs w:val="18"/>
              </w:rPr>
              <w:t>6</w:t>
            </w:r>
            <w:r w:rsidR="006A53E9" w:rsidRPr="002B5E75">
              <w:rPr>
                <w:color w:val="0070C0"/>
                <w:sz w:val="18"/>
                <w:szCs w:val="18"/>
              </w:rPr>
              <w:t>)</w:t>
            </w:r>
          </w:p>
          <w:p w14:paraId="074869BE" w14:textId="77777777" w:rsidR="00793284" w:rsidRPr="002B5E75" w:rsidRDefault="00793284" w:rsidP="005D3D36">
            <w:pPr>
              <w:rPr>
                <w:sz w:val="18"/>
                <w:szCs w:val="18"/>
              </w:rPr>
            </w:pPr>
          </w:p>
          <w:p w14:paraId="000D4B82" w14:textId="77777777" w:rsidR="00E105CA" w:rsidRPr="002B5E75" w:rsidRDefault="00E105CA" w:rsidP="005D3D36">
            <w:pPr>
              <w:rPr>
                <w:sz w:val="18"/>
                <w:szCs w:val="18"/>
              </w:rPr>
            </w:pPr>
          </w:p>
        </w:tc>
        <w:tc>
          <w:tcPr>
            <w:tcW w:w="1843" w:type="dxa"/>
          </w:tcPr>
          <w:p w14:paraId="19167785" w14:textId="77777777" w:rsidR="00E105CA" w:rsidRPr="002B5E75" w:rsidRDefault="00793284" w:rsidP="002A5F04">
            <w:pPr>
              <w:rPr>
                <w:sz w:val="18"/>
                <w:szCs w:val="18"/>
              </w:rPr>
            </w:pPr>
            <w:r w:rsidRPr="002B5E75">
              <w:rPr>
                <w:sz w:val="18"/>
                <w:szCs w:val="18"/>
              </w:rPr>
              <w:t xml:space="preserve">13 casos admitidos en el Hospital de </w:t>
            </w:r>
            <w:proofErr w:type="spellStart"/>
            <w:r w:rsidRPr="002B5E75">
              <w:rPr>
                <w:sz w:val="18"/>
                <w:szCs w:val="18"/>
              </w:rPr>
              <w:t>Lienz</w:t>
            </w:r>
            <w:proofErr w:type="spellEnd"/>
            <w:r w:rsidRPr="002B5E75">
              <w:rPr>
                <w:sz w:val="18"/>
                <w:szCs w:val="18"/>
              </w:rPr>
              <w:t xml:space="preserve"> (Austria)entre el 20 de </w:t>
            </w:r>
            <w:proofErr w:type="gramStart"/>
            <w:r w:rsidRPr="002B5E75">
              <w:rPr>
                <w:sz w:val="18"/>
                <w:szCs w:val="18"/>
              </w:rPr>
              <w:t>Marzo</w:t>
            </w:r>
            <w:proofErr w:type="gramEnd"/>
            <w:r w:rsidRPr="002B5E75">
              <w:rPr>
                <w:sz w:val="18"/>
                <w:szCs w:val="18"/>
              </w:rPr>
              <w:t xml:space="preserve"> y el 20 de abril de 2020</w:t>
            </w:r>
          </w:p>
        </w:tc>
        <w:tc>
          <w:tcPr>
            <w:tcW w:w="4447" w:type="dxa"/>
          </w:tcPr>
          <w:p w14:paraId="48F8F6A6" w14:textId="7E0DBCAB" w:rsidR="00301A83" w:rsidRPr="002B5E75" w:rsidRDefault="00406BEF" w:rsidP="00793284">
            <w:pPr>
              <w:rPr>
                <w:sz w:val="18"/>
                <w:szCs w:val="18"/>
              </w:rPr>
            </w:pPr>
            <w:r>
              <w:rPr>
                <w:sz w:val="18"/>
                <w:szCs w:val="18"/>
              </w:rPr>
              <w:t>T</w:t>
            </w:r>
            <w:r w:rsidR="00793284" w:rsidRPr="002B5E75">
              <w:rPr>
                <w:sz w:val="18"/>
                <w:szCs w:val="18"/>
              </w:rPr>
              <w:t>ratamiento homeopático individualizado administrado de forma complementaria a pacientes hospitalizados con SARS CoV-2: se observó una mejoría dependiente del tiempo en 12 de los 13 pacientes hospitalizados por Covid19 con la homeopatía, que además pareció ser útil en pacientes con Covid-19 en estado crítico que necesitaban tratamiento de cuidados intensivos.</w:t>
            </w:r>
          </w:p>
          <w:p w14:paraId="62C2D088" w14:textId="77777777" w:rsidR="006A53E9" w:rsidRPr="002B5E75" w:rsidRDefault="006A53E9" w:rsidP="00793284">
            <w:pPr>
              <w:rPr>
                <w:sz w:val="18"/>
                <w:szCs w:val="18"/>
              </w:rPr>
            </w:pPr>
          </w:p>
        </w:tc>
      </w:tr>
      <w:tr w:rsidR="00A601AB" w:rsidRPr="002B5E75" w14:paraId="2DA5C858" w14:textId="77777777" w:rsidTr="00156A92">
        <w:tc>
          <w:tcPr>
            <w:tcW w:w="4059" w:type="dxa"/>
          </w:tcPr>
          <w:p w14:paraId="7836628A" w14:textId="59654DCE" w:rsidR="00A601AB" w:rsidRPr="002B5E75" w:rsidRDefault="00A601AB" w:rsidP="005D3D36">
            <w:pPr>
              <w:rPr>
                <w:sz w:val="18"/>
                <w:szCs w:val="18"/>
              </w:rPr>
            </w:pPr>
            <w:r w:rsidRPr="002B5E75">
              <w:rPr>
                <w:sz w:val="18"/>
                <w:szCs w:val="18"/>
              </w:rPr>
              <w:t>DIANI, S. y BENEDETTI, P.</w:t>
            </w:r>
            <w:r w:rsidR="006A53E9" w:rsidRPr="002B5E75">
              <w:rPr>
                <w:sz w:val="18"/>
                <w:szCs w:val="18"/>
              </w:rPr>
              <w:t xml:space="preserve"> </w:t>
            </w:r>
            <w:r w:rsidR="006A53E9" w:rsidRPr="002B5E75">
              <w:rPr>
                <w:color w:val="0070C0"/>
                <w:sz w:val="18"/>
                <w:szCs w:val="18"/>
              </w:rPr>
              <w:t>(</w:t>
            </w:r>
            <w:r w:rsidR="00E57E23">
              <w:rPr>
                <w:color w:val="0070C0"/>
                <w:sz w:val="18"/>
                <w:szCs w:val="18"/>
              </w:rPr>
              <w:t>13,</w:t>
            </w:r>
            <w:r w:rsidR="00963F95">
              <w:rPr>
                <w:color w:val="0070C0"/>
                <w:sz w:val="18"/>
                <w:szCs w:val="18"/>
              </w:rPr>
              <w:t>61</w:t>
            </w:r>
            <w:r w:rsidR="006A53E9" w:rsidRPr="002B5E75">
              <w:rPr>
                <w:color w:val="0070C0"/>
                <w:sz w:val="18"/>
                <w:szCs w:val="18"/>
              </w:rPr>
              <w:t>)</w:t>
            </w:r>
          </w:p>
          <w:p w14:paraId="596F5260" w14:textId="77777777" w:rsidR="00A601AB" w:rsidRPr="002B5E75" w:rsidRDefault="00A601AB" w:rsidP="005D3D36">
            <w:pPr>
              <w:rPr>
                <w:sz w:val="18"/>
                <w:szCs w:val="18"/>
              </w:rPr>
            </w:pPr>
          </w:p>
          <w:p w14:paraId="1EB80BA9" w14:textId="77777777" w:rsidR="00A601AB" w:rsidRPr="002B5E75" w:rsidRDefault="00A601AB" w:rsidP="009F5993">
            <w:pPr>
              <w:rPr>
                <w:sz w:val="18"/>
                <w:szCs w:val="18"/>
              </w:rPr>
            </w:pPr>
          </w:p>
        </w:tc>
        <w:tc>
          <w:tcPr>
            <w:tcW w:w="1843" w:type="dxa"/>
          </w:tcPr>
          <w:p w14:paraId="15A4239F" w14:textId="77777777" w:rsidR="00A601AB" w:rsidRPr="002B5E75" w:rsidRDefault="006A53E9" w:rsidP="002A5F04">
            <w:pPr>
              <w:rPr>
                <w:sz w:val="18"/>
                <w:szCs w:val="18"/>
              </w:rPr>
            </w:pPr>
            <w:r w:rsidRPr="002B5E75">
              <w:rPr>
                <w:sz w:val="18"/>
                <w:szCs w:val="18"/>
              </w:rPr>
              <w:t xml:space="preserve">9 casos </w:t>
            </w:r>
          </w:p>
        </w:tc>
        <w:tc>
          <w:tcPr>
            <w:tcW w:w="4447" w:type="dxa"/>
          </w:tcPr>
          <w:p w14:paraId="2467D040" w14:textId="7A47C7B0" w:rsidR="00A601AB" w:rsidRPr="002B5E75" w:rsidRDefault="006A53E9" w:rsidP="001B313C">
            <w:pPr>
              <w:rPr>
                <w:sz w:val="18"/>
                <w:szCs w:val="18"/>
              </w:rPr>
            </w:pPr>
            <w:r w:rsidRPr="002B5E75">
              <w:rPr>
                <w:sz w:val="18"/>
                <w:szCs w:val="18"/>
              </w:rPr>
              <w:t xml:space="preserve">Buenos resultados con </w:t>
            </w:r>
            <w:proofErr w:type="spellStart"/>
            <w:r w:rsidR="001B313C" w:rsidRPr="002B5E75">
              <w:rPr>
                <w:sz w:val="18"/>
                <w:szCs w:val="18"/>
              </w:rPr>
              <w:t>Phosphorus</w:t>
            </w:r>
            <w:proofErr w:type="spellEnd"/>
            <w:r w:rsidR="001B313C" w:rsidRPr="002B5E75">
              <w:rPr>
                <w:sz w:val="18"/>
                <w:szCs w:val="18"/>
              </w:rPr>
              <w:t xml:space="preserve"> 30CH</w:t>
            </w:r>
            <w:r w:rsidR="00845996">
              <w:rPr>
                <w:sz w:val="18"/>
                <w:szCs w:val="18"/>
              </w:rPr>
              <w:t xml:space="preserve">. </w:t>
            </w:r>
            <w:r w:rsidR="001B313C" w:rsidRPr="002B5E75">
              <w:rPr>
                <w:sz w:val="18"/>
                <w:szCs w:val="18"/>
              </w:rPr>
              <w:t xml:space="preserve">Un paciente necesitó </w:t>
            </w:r>
            <w:proofErr w:type="spellStart"/>
            <w:r w:rsidR="001B313C" w:rsidRPr="002B5E75">
              <w:rPr>
                <w:sz w:val="18"/>
                <w:szCs w:val="18"/>
              </w:rPr>
              <w:t>Stannum</w:t>
            </w:r>
            <w:proofErr w:type="spellEnd"/>
            <w:r w:rsidR="00301A83">
              <w:rPr>
                <w:sz w:val="18"/>
                <w:szCs w:val="18"/>
              </w:rPr>
              <w:t xml:space="preserve"> </w:t>
            </w:r>
            <w:proofErr w:type="spellStart"/>
            <w:r w:rsidR="001B313C" w:rsidRPr="002B5E75">
              <w:rPr>
                <w:sz w:val="18"/>
                <w:szCs w:val="18"/>
              </w:rPr>
              <w:t>metallicum</w:t>
            </w:r>
            <w:proofErr w:type="spellEnd"/>
            <w:r w:rsidR="001B313C" w:rsidRPr="002B5E75">
              <w:rPr>
                <w:sz w:val="18"/>
                <w:szCs w:val="18"/>
              </w:rPr>
              <w:t xml:space="preserve"> en la fase de curación.</w:t>
            </w:r>
          </w:p>
          <w:p w14:paraId="3DACEA50" w14:textId="77777777" w:rsidR="009F5993" w:rsidRPr="002B5E75" w:rsidRDefault="009F5993" w:rsidP="001B313C">
            <w:pPr>
              <w:rPr>
                <w:sz w:val="18"/>
                <w:szCs w:val="18"/>
              </w:rPr>
            </w:pPr>
          </w:p>
        </w:tc>
      </w:tr>
      <w:tr w:rsidR="00A601AB" w:rsidRPr="002B5E75" w14:paraId="1AD11835" w14:textId="77777777" w:rsidTr="00156A92">
        <w:tc>
          <w:tcPr>
            <w:tcW w:w="4059" w:type="dxa"/>
          </w:tcPr>
          <w:p w14:paraId="6B77B461" w14:textId="2717E00E" w:rsidR="00D63BF2" w:rsidRPr="002B5E75" w:rsidRDefault="00D63BF2" w:rsidP="005D3D36">
            <w:pPr>
              <w:rPr>
                <w:sz w:val="18"/>
                <w:szCs w:val="18"/>
              </w:rPr>
            </w:pPr>
            <w:r w:rsidRPr="002B5E75">
              <w:rPr>
                <w:sz w:val="18"/>
                <w:szCs w:val="18"/>
              </w:rPr>
              <w:t>DEVOS et al.</w:t>
            </w:r>
            <w:r w:rsidR="006A53E9" w:rsidRPr="002B5E75">
              <w:rPr>
                <w:sz w:val="18"/>
                <w:szCs w:val="18"/>
              </w:rPr>
              <w:t xml:space="preserve"> </w:t>
            </w:r>
            <w:r w:rsidR="006A53E9" w:rsidRPr="002B5E75">
              <w:rPr>
                <w:color w:val="0070C0"/>
                <w:sz w:val="18"/>
                <w:szCs w:val="18"/>
              </w:rPr>
              <w:t>(</w:t>
            </w:r>
            <w:r w:rsidR="00BE262A">
              <w:rPr>
                <w:color w:val="0070C0"/>
                <w:sz w:val="18"/>
                <w:szCs w:val="18"/>
              </w:rPr>
              <w:t>6</w:t>
            </w:r>
            <w:r w:rsidR="00177CFD">
              <w:rPr>
                <w:color w:val="0070C0"/>
                <w:sz w:val="18"/>
                <w:szCs w:val="18"/>
              </w:rPr>
              <w:t>7</w:t>
            </w:r>
            <w:r w:rsidR="006A53E9" w:rsidRPr="002B5E75">
              <w:rPr>
                <w:color w:val="0070C0"/>
                <w:sz w:val="18"/>
                <w:szCs w:val="18"/>
              </w:rPr>
              <w:t>)</w:t>
            </w:r>
          </w:p>
          <w:p w14:paraId="6A4FE08D" w14:textId="77777777" w:rsidR="00D63BF2" w:rsidRPr="002B5E75" w:rsidRDefault="00D63BF2" w:rsidP="005D3D36">
            <w:pPr>
              <w:rPr>
                <w:color w:val="0070C0"/>
                <w:sz w:val="18"/>
                <w:szCs w:val="18"/>
              </w:rPr>
            </w:pPr>
          </w:p>
          <w:p w14:paraId="1566700B" w14:textId="77777777" w:rsidR="00A601AB" w:rsidRPr="002B5E75" w:rsidRDefault="00D63BF2" w:rsidP="005D3D36">
            <w:pPr>
              <w:rPr>
                <w:sz w:val="18"/>
                <w:szCs w:val="18"/>
              </w:rPr>
            </w:pPr>
            <w:r w:rsidRPr="002B5E75">
              <w:rPr>
                <w:color w:val="0070C0"/>
                <w:sz w:val="18"/>
                <w:szCs w:val="18"/>
              </w:rPr>
              <w:t xml:space="preserve"> </w:t>
            </w:r>
          </w:p>
        </w:tc>
        <w:tc>
          <w:tcPr>
            <w:tcW w:w="1843" w:type="dxa"/>
          </w:tcPr>
          <w:p w14:paraId="15E52247" w14:textId="77777777" w:rsidR="00A601AB" w:rsidRPr="002B5E75" w:rsidRDefault="00D63BF2" w:rsidP="002A5F04">
            <w:pPr>
              <w:rPr>
                <w:sz w:val="18"/>
                <w:szCs w:val="18"/>
              </w:rPr>
            </w:pPr>
            <w:r w:rsidRPr="002B5E75">
              <w:rPr>
                <w:sz w:val="18"/>
                <w:szCs w:val="18"/>
              </w:rPr>
              <w:t>183 pacientes con síntomas leves de COVID.</w:t>
            </w:r>
          </w:p>
          <w:p w14:paraId="2936173A" w14:textId="2CC7375D" w:rsidR="00406BEF" w:rsidRDefault="00D63BF2" w:rsidP="002A5F04">
            <w:pPr>
              <w:rPr>
                <w:sz w:val="18"/>
                <w:szCs w:val="18"/>
              </w:rPr>
            </w:pPr>
            <w:r w:rsidRPr="002B5E75">
              <w:rPr>
                <w:sz w:val="18"/>
                <w:szCs w:val="18"/>
              </w:rPr>
              <w:t>Febrero 2020-Julio 2020</w:t>
            </w:r>
          </w:p>
          <w:p w14:paraId="7173A614" w14:textId="17015567" w:rsidR="00845996" w:rsidRPr="002B5E75" w:rsidRDefault="00845996" w:rsidP="002A5F04">
            <w:pPr>
              <w:rPr>
                <w:sz w:val="18"/>
                <w:szCs w:val="18"/>
              </w:rPr>
            </w:pPr>
          </w:p>
        </w:tc>
        <w:tc>
          <w:tcPr>
            <w:tcW w:w="4447" w:type="dxa"/>
          </w:tcPr>
          <w:p w14:paraId="7DC266EB" w14:textId="34E25795" w:rsidR="00A601AB" w:rsidRDefault="00D63BF2" w:rsidP="00793284">
            <w:pPr>
              <w:rPr>
                <w:sz w:val="18"/>
                <w:szCs w:val="18"/>
              </w:rPr>
            </w:pPr>
            <w:r w:rsidRPr="002B5E75">
              <w:rPr>
                <w:sz w:val="18"/>
                <w:szCs w:val="18"/>
              </w:rPr>
              <w:t>Los cuatro medicamentos homeopáticos más utilizados (</w:t>
            </w:r>
            <w:proofErr w:type="spellStart"/>
            <w:r w:rsidRPr="002B5E75">
              <w:rPr>
                <w:sz w:val="18"/>
                <w:szCs w:val="18"/>
              </w:rPr>
              <w:t>Bryonia</w:t>
            </w:r>
            <w:proofErr w:type="spellEnd"/>
            <w:r w:rsidRPr="002B5E75">
              <w:rPr>
                <w:sz w:val="18"/>
                <w:szCs w:val="18"/>
              </w:rPr>
              <w:t xml:space="preserve"> alba/</w:t>
            </w:r>
            <w:proofErr w:type="spellStart"/>
            <w:r w:rsidRPr="002B5E75">
              <w:rPr>
                <w:sz w:val="18"/>
                <w:szCs w:val="18"/>
              </w:rPr>
              <w:t>Arsenicum</w:t>
            </w:r>
            <w:proofErr w:type="spellEnd"/>
            <w:r w:rsidRPr="002B5E75">
              <w:rPr>
                <w:sz w:val="18"/>
                <w:szCs w:val="18"/>
              </w:rPr>
              <w:t xml:space="preserve"> </w:t>
            </w:r>
            <w:proofErr w:type="spellStart"/>
            <w:r w:rsidRPr="002B5E75">
              <w:rPr>
                <w:sz w:val="18"/>
                <w:szCs w:val="18"/>
              </w:rPr>
              <w:t>album</w:t>
            </w:r>
            <w:proofErr w:type="spellEnd"/>
            <w:r w:rsidRPr="002B5E75">
              <w:rPr>
                <w:sz w:val="18"/>
                <w:szCs w:val="18"/>
              </w:rPr>
              <w:t>/</w:t>
            </w:r>
            <w:proofErr w:type="spellStart"/>
            <w:r w:rsidRPr="002B5E75">
              <w:rPr>
                <w:sz w:val="18"/>
                <w:szCs w:val="18"/>
              </w:rPr>
              <w:t>Phosphorus</w:t>
            </w:r>
            <w:proofErr w:type="spellEnd"/>
            <w:r w:rsidRPr="002B5E75">
              <w:rPr>
                <w:sz w:val="18"/>
                <w:szCs w:val="18"/>
              </w:rPr>
              <w:t>/</w:t>
            </w:r>
            <w:proofErr w:type="spellStart"/>
            <w:r w:rsidRPr="002B5E75">
              <w:rPr>
                <w:sz w:val="18"/>
                <w:szCs w:val="18"/>
              </w:rPr>
              <w:t>Gelsemium</w:t>
            </w:r>
            <w:proofErr w:type="spellEnd"/>
            <w:r w:rsidRPr="002B5E75">
              <w:rPr>
                <w:sz w:val="18"/>
                <w:szCs w:val="18"/>
              </w:rPr>
              <w:t xml:space="preserve"> </w:t>
            </w:r>
            <w:proofErr w:type="spellStart"/>
            <w:r w:rsidRPr="002B5E75">
              <w:rPr>
                <w:sz w:val="18"/>
                <w:szCs w:val="18"/>
              </w:rPr>
              <w:t>sempervirens</w:t>
            </w:r>
            <w:proofErr w:type="spellEnd"/>
            <w:r w:rsidRPr="002B5E75">
              <w:rPr>
                <w:sz w:val="18"/>
                <w:szCs w:val="18"/>
              </w:rPr>
              <w:t>) fueron prescritos al 66% de ellos. Un 1,1% necesitó hospitalización.</w:t>
            </w:r>
          </w:p>
          <w:p w14:paraId="7CB7309E" w14:textId="2F18E171" w:rsidR="00284B4D" w:rsidRPr="002B5E75" w:rsidRDefault="00284B4D" w:rsidP="00845996">
            <w:pPr>
              <w:rPr>
                <w:sz w:val="18"/>
                <w:szCs w:val="18"/>
              </w:rPr>
            </w:pPr>
          </w:p>
        </w:tc>
      </w:tr>
      <w:tr w:rsidR="00A601AB" w:rsidRPr="002B5E75" w14:paraId="10A5AACC" w14:textId="77777777" w:rsidTr="00156A92">
        <w:tc>
          <w:tcPr>
            <w:tcW w:w="4059" w:type="dxa"/>
          </w:tcPr>
          <w:p w14:paraId="629A7800" w14:textId="18393053" w:rsidR="006757A6" w:rsidRPr="002B5E75" w:rsidRDefault="006757A6" w:rsidP="005D3D36">
            <w:pPr>
              <w:rPr>
                <w:color w:val="0070C0"/>
                <w:sz w:val="18"/>
                <w:szCs w:val="18"/>
              </w:rPr>
            </w:pPr>
            <w:r w:rsidRPr="002B5E75">
              <w:rPr>
                <w:sz w:val="18"/>
                <w:szCs w:val="18"/>
              </w:rPr>
              <w:t>CHIMTHANAWALA, A.</w:t>
            </w:r>
            <w:r w:rsidR="006A53E9" w:rsidRPr="002B5E75">
              <w:rPr>
                <w:sz w:val="18"/>
                <w:szCs w:val="18"/>
              </w:rPr>
              <w:t xml:space="preserve"> </w:t>
            </w:r>
            <w:r w:rsidR="006A53E9" w:rsidRPr="002B5E75">
              <w:rPr>
                <w:color w:val="0070C0"/>
                <w:sz w:val="18"/>
                <w:szCs w:val="18"/>
              </w:rPr>
              <w:t>(</w:t>
            </w:r>
            <w:r w:rsidR="00B12FF5">
              <w:rPr>
                <w:color w:val="0070C0"/>
                <w:sz w:val="18"/>
                <w:szCs w:val="18"/>
              </w:rPr>
              <w:t>6</w:t>
            </w:r>
            <w:r w:rsidR="00177CFD">
              <w:rPr>
                <w:color w:val="0070C0"/>
                <w:sz w:val="18"/>
                <w:szCs w:val="18"/>
              </w:rPr>
              <w:t>8</w:t>
            </w:r>
            <w:r w:rsidR="006A53E9" w:rsidRPr="002B5E75">
              <w:rPr>
                <w:color w:val="0070C0"/>
                <w:sz w:val="18"/>
                <w:szCs w:val="18"/>
              </w:rPr>
              <w:t>)</w:t>
            </w:r>
          </w:p>
          <w:p w14:paraId="5AFA9488" w14:textId="77777777" w:rsidR="006A53E9" w:rsidRPr="002B5E75" w:rsidRDefault="006A53E9" w:rsidP="005D3D36">
            <w:pPr>
              <w:rPr>
                <w:sz w:val="18"/>
                <w:szCs w:val="18"/>
              </w:rPr>
            </w:pPr>
          </w:p>
          <w:p w14:paraId="253B7AAF" w14:textId="2EC4A11A" w:rsidR="00A601AB" w:rsidRPr="002B5E75" w:rsidRDefault="002F6D27" w:rsidP="00FF157A">
            <w:pPr>
              <w:rPr>
                <w:sz w:val="18"/>
                <w:szCs w:val="18"/>
              </w:rPr>
            </w:pPr>
            <w:r w:rsidRPr="002B5E75">
              <w:rPr>
                <w:sz w:val="18"/>
                <w:szCs w:val="18"/>
              </w:rPr>
              <w:t xml:space="preserve">Pacientes con </w:t>
            </w:r>
            <w:proofErr w:type="spellStart"/>
            <w:r w:rsidRPr="002B5E75">
              <w:rPr>
                <w:sz w:val="18"/>
                <w:szCs w:val="18"/>
              </w:rPr>
              <w:t>Covid</w:t>
            </w:r>
            <w:proofErr w:type="spellEnd"/>
            <w:r w:rsidRPr="002B5E75">
              <w:rPr>
                <w:sz w:val="18"/>
                <w:szCs w:val="18"/>
              </w:rPr>
              <w:t xml:space="preserve"> </w:t>
            </w:r>
            <w:proofErr w:type="spellStart"/>
            <w:proofErr w:type="gramStart"/>
            <w:r w:rsidRPr="002B5E75">
              <w:rPr>
                <w:sz w:val="18"/>
                <w:szCs w:val="18"/>
              </w:rPr>
              <w:t>leve,moderado</w:t>
            </w:r>
            <w:proofErr w:type="spellEnd"/>
            <w:proofErr w:type="gramEnd"/>
            <w:r w:rsidRPr="002B5E75">
              <w:rPr>
                <w:sz w:val="18"/>
                <w:szCs w:val="18"/>
              </w:rPr>
              <w:t xml:space="preserve"> y severo de la clínica </w:t>
            </w:r>
            <w:proofErr w:type="spellStart"/>
            <w:r w:rsidRPr="002B5E75">
              <w:rPr>
                <w:sz w:val="18"/>
                <w:szCs w:val="18"/>
              </w:rPr>
              <w:t>GraceHealing</w:t>
            </w:r>
            <w:proofErr w:type="spellEnd"/>
            <w:r w:rsidRPr="002B5E75">
              <w:rPr>
                <w:sz w:val="18"/>
                <w:szCs w:val="18"/>
              </w:rPr>
              <w:t xml:space="preserve">  </w:t>
            </w:r>
            <w:proofErr w:type="spellStart"/>
            <w:r w:rsidRPr="002B5E75">
              <w:rPr>
                <w:sz w:val="18"/>
                <w:szCs w:val="18"/>
              </w:rPr>
              <w:t>Homeopathy</w:t>
            </w:r>
            <w:proofErr w:type="spellEnd"/>
            <w:r w:rsidRPr="002B5E75">
              <w:rPr>
                <w:sz w:val="18"/>
                <w:szCs w:val="18"/>
              </w:rPr>
              <w:t xml:space="preserve"> </w:t>
            </w:r>
            <w:proofErr w:type="spellStart"/>
            <w:r w:rsidRPr="002B5E75">
              <w:rPr>
                <w:sz w:val="18"/>
                <w:szCs w:val="18"/>
              </w:rPr>
              <w:t>Clinic</w:t>
            </w:r>
            <w:proofErr w:type="spellEnd"/>
            <w:r w:rsidRPr="002B5E75">
              <w:rPr>
                <w:sz w:val="18"/>
                <w:szCs w:val="18"/>
              </w:rPr>
              <w:t xml:space="preserve"> en </w:t>
            </w:r>
            <w:proofErr w:type="spellStart"/>
            <w:r w:rsidRPr="002B5E75">
              <w:rPr>
                <w:sz w:val="18"/>
                <w:szCs w:val="18"/>
              </w:rPr>
              <w:t>Nagpur</w:t>
            </w:r>
            <w:proofErr w:type="spellEnd"/>
            <w:r w:rsidRPr="002B5E75">
              <w:rPr>
                <w:sz w:val="18"/>
                <w:szCs w:val="18"/>
              </w:rPr>
              <w:t xml:space="preserve"> (India)</w:t>
            </w:r>
          </w:p>
        </w:tc>
        <w:tc>
          <w:tcPr>
            <w:tcW w:w="1843" w:type="dxa"/>
          </w:tcPr>
          <w:p w14:paraId="75DE4411" w14:textId="77777777" w:rsidR="00A601AB" w:rsidRPr="002B5E75" w:rsidRDefault="00A601AB" w:rsidP="002A5F04">
            <w:pPr>
              <w:rPr>
                <w:sz w:val="18"/>
                <w:szCs w:val="18"/>
              </w:rPr>
            </w:pPr>
          </w:p>
        </w:tc>
        <w:tc>
          <w:tcPr>
            <w:tcW w:w="4447" w:type="dxa"/>
          </w:tcPr>
          <w:p w14:paraId="35797C63" w14:textId="14B2BED0" w:rsidR="00F54CB0" w:rsidRPr="002B5E75" w:rsidRDefault="002F6D27" w:rsidP="007653EC">
            <w:pPr>
              <w:rPr>
                <w:sz w:val="18"/>
                <w:szCs w:val="18"/>
              </w:rPr>
            </w:pPr>
            <w:r w:rsidRPr="002B5E75">
              <w:rPr>
                <w:sz w:val="18"/>
                <w:szCs w:val="18"/>
              </w:rPr>
              <w:t>La homeopatía</w:t>
            </w:r>
            <w:r w:rsidR="00845996">
              <w:rPr>
                <w:sz w:val="18"/>
                <w:szCs w:val="18"/>
              </w:rPr>
              <w:t xml:space="preserve"> logró</w:t>
            </w:r>
            <w:r w:rsidRPr="002B5E75">
              <w:rPr>
                <w:sz w:val="18"/>
                <w:szCs w:val="18"/>
              </w:rPr>
              <w:t xml:space="preserve"> hasta un 80% de alivio en casos leves a moderados y un 60% en casos moderados a </w:t>
            </w:r>
            <w:r w:rsidR="00845996">
              <w:rPr>
                <w:sz w:val="18"/>
                <w:szCs w:val="18"/>
              </w:rPr>
              <w:t>graves</w:t>
            </w:r>
            <w:r w:rsidRPr="002B5E75">
              <w:rPr>
                <w:sz w:val="18"/>
                <w:szCs w:val="18"/>
              </w:rPr>
              <w:t xml:space="preserve">. </w:t>
            </w:r>
            <w:r w:rsidR="006757A6" w:rsidRPr="002B5E75">
              <w:rPr>
                <w:sz w:val="18"/>
                <w:szCs w:val="18"/>
              </w:rPr>
              <w:t>China-</w:t>
            </w:r>
            <w:proofErr w:type="spellStart"/>
            <w:r w:rsidR="006757A6" w:rsidRPr="002B5E75">
              <w:rPr>
                <w:sz w:val="18"/>
                <w:szCs w:val="18"/>
              </w:rPr>
              <w:t>ars</w:t>
            </w:r>
            <w:proofErr w:type="spellEnd"/>
            <w:r w:rsidR="006757A6" w:rsidRPr="002B5E75">
              <w:rPr>
                <w:sz w:val="18"/>
                <w:szCs w:val="18"/>
              </w:rPr>
              <w:t xml:space="preserve">, </w:t>
            </w:r>
            <w:proofErr w:type="spellStart"/>
            <w:r w:rsidR="006757A6" w:rsidRPr="002B5E75">
              <w:rPr>
                <w:sz w:val="18"/>
                <w:szCs w:val="18"/>
              </w:rPr>
              <w:t>Ferrum</w:t>
            </w:r>
            <w:proofErr w:type="spellEnd"/>
            <w:r w:rsidR="006757A6" w:rsidRPr="002B5E75">
              <w:rPr>
                <w:sz w:val="18"/>
                <w:szCs w:val="18"/>
              </w:rPr>
              <w:t xml:space="preserve">-p, </w:t>
            </w:r>
            <w:proofErr w:type="spellStart"/>
            <w:proofErr w:type="gramStart"/>
            <w:r w:rsidR="006757A6" w:rsidRPr="002B5E75">
              <w:rPr>
                <w:sz w:val="18"/>
                <w:szCs w:val="18"/>
              </w:rPr>
              <w:t>Gelsemium</w:t>
            </w:r>
            <w:proofErr w:type="spellEnd"/>
            <w:r w:rsidR="006757A6" w:rsidRPr="002B5E75">
              <w:rPr>
                <w:sz w:val="18"/>
                <w:szCs w:val="18"/>
              </w:rPr>
              <w:t xml:space="preserve"> </w:t>
            </w:r>
            <w:r w:rsidR="00845996">
              <w:rPr>
                <w:sz w:val="18"/>
                <w:szCs w:val="18"/>
              </w:rPr>
              <w:t>,</w:t>
            </w:r>
            <w:proofErr w:type="gramEnd"/>
            <w:r w:rsidR="00845996">
              <w:rPr>
                <w:sz w:val="18"/>
                <w:szCs w:val="18"/>
              </w:rPr>
              <w:t xml:space="preserve"> </w:t>
            </w:r>
            <w:proofErr w:type="spellStart"/>
            <w:r w:rsidR="00845996" w:rsidRPr="002B5E75">
              <w:rPr>
                <w:sz w:val="18"/>
                <w:szCs w:val="18"/>
              </w:rPr>
              <w:t>Baptisia</w:t>
            </w:r>
            <w:proofErr w:type="spellEnd"/>
            <w:r w:rsidR="00845996" w:rsidRPr="002B5E75">
              <w:rPr>
                <w:sz w:val="18"/>
                <w:szCs w:val="18"/>
              </w:rPr>
              <w:t xml:space="preserve"> y </w:t>
            </w:r>
            <w:proofErr w:type="spellStart"/>
            <w:r w:rsidR="00845996" w:rsidRPr="002B5E75">
              <w:rPr>
                <w:sz w:val="18"/>
                <w:szCs w:val="18"/>
              </w:rPr>
              <w:t>Carb</w:t>
            </w:r>
            <w:proofErr w:type="spellEnd"/>
            <w:r w:rsidR="00845996" w:rsidRPr="002B5E75">
              <w:rPr>
                <w:sz w:val="18"/>
                <w:szCs w:val="18"/>
              </w:rPr>
              <w:t>-</w:t>
            </w:r>
            <w:r w:rsidR="00845996">
              <w:rPr>
                <w:sz w:val="18"/>
                <w:szCs w:val="18"/>
              </w:rPr>
              <w:t xml:space="preserve">v, </w:t>
            </w:r>
            <w:r w:rsidR="006757A6" w:rsidRPr="002B5E75">
              <w:rPr>
                <w:sz w:val="18"/>
                <w:szCs w:val="18"/>
              </w:rPr>
              <w:t xml:space="preserve">Kali </w:t>
            </w:r>
            <w:proofErr w:type="spellStart"/>
            <w:r w:rsidR="006757A6" w:rsidRPr="002B5E75">
              <w:rPr>
                <w:sz w:val="18"/>
                <w:szCs w:val="18"/>
              </w:rPr>
              <w:t>carb</w:t>
            </w:r>
            <w:proofErr w:type="spellEnd"/>
            <w:r w:rsidR="006757A6" w:rsidRPr="002B5E75">
              <w:rPr>
                <w:sz w:val="18"/>
                <w:szCs w:val="18"/>
              </w:rPr>
              <w:t xml:space="preserve"> y </w:t>
            </w:r>
            <w:proofErr w:type="spellStart"/>
            <w:r w:rsidR="006757A6" w:rsidRPr="002B5E75">
              <w:rPr>
                <w:sz w:val="18"/>
                <w:szCs w:val="18"/>
              </w:rPr>
              <w:t>Nux</w:t>
            </w:r>
            <w:proofErr w:type="spellEnd"/>
            <w:r w:rsidR="006757A6" w:rsidRPr="002B5E75">
              <w:rPr>
                <w:sz w:val="18"/>
                <w:szCs w:val="18"/>
              </w:rPr>
              <w:t xml:space="preserve"> </w:t>
            </w:r>
            <w:proofErr w:type="spellStart"/>
            <w:r w:rsidR="006757A6" w:rsidRPr="002B5E75">
              <w:rPr>
                <w:sz w:val="18"/>
                <w:szCs w:val="18"/>
              </w:rPr>
              <w:t>vomica</w:t>
            </w:r>
            <w:proofErr w:type="spellEnd"/>
            <w:r w:rsidR="006757A6" w:rsidRPr="002B5E75">
              <w:rPr>
                <w:sz w:val="18"/>
                <w:szCs w:val="18"/>
              </w:rPr>
              <w:t xml:space="preserve"> </w:t>
            </w:r>
            <w:r w:rsidR="007653EC">
              <w:rPr>
                <w:sz w:val="18"/>
                <w:szCs w:val="18"/>
              </w:rPr>
              <w:t xml:space="preserve">fueron los medicamentos más </w:t>
            </w:r>
            <w:r w:rsidR="006757A6" w:rsidRPr="002B5E75">
              <w:rPr>
                <w:sz w:val="18"/>
                <w:szCs w:val="18"/>
              </w:rPr>
              <w:t>satisfac</w:t>
            </w:r>
            <w:r w:rsidR="007653EC">
              <w:rPr>
                <w:sz w:val="18"/>
                <w:szCs w:val="18"/>
              </w:rPr>
              <w:t>t</w:t>
            </w:r>
            <w:r w:rsidR="006757A6" w:rsidRPr="002B5E75">
              <w:rPr>
                <w:sz w:val="18"/>
                <w:szCs w:val="18"/>
              </w:rPr>
              <w:t>orios.</w:t>
            </w:r>
          </w:p>
        </w:tc>
      </w:tr>
      <w:tr w:rsidR="006757A6" w:rsidRPr="002B5E75" w14:paraId="03A9EFF0" w14:textId="77777777" w:rsidTr="00156A92">
        <w:tc>
          <w:tcPr>
            <w:tcW w:w="4059" w:type="dxa"/>
          </w:tcPr>
          <w:p w14:paraId="3E961CDD" w14:textId="2DD4676F" w:rsidR="000F3F26" w:rsidRPr="002B5E75" w:rsidRDefault="000F3F26" w:rsidP="005D3D36">
            <w:pPr>
              <w:rPr>
                <w:color w:val="0070C0"/>
                <w:sz w:val="18"/>
                <w:szCs w:val="18"/>
              </w:rPr>
            </w:pPr>
            <w:r w:rsidRPr="002B5E75">
              <w:rPr>
                <w:sz w:val="18"/>
                <w:szCs w:val="18"/>
              </w:rPr>
              <w:lastRenderedPageBreak/>
              <w:t>LAVILLE, P.</w:t>
            </w:r>
            <w:r w:rsidR="006A53E9" w:rsidRPr="002B5E75">
              <w:rPr>
                <w:sz w:val="18"/>
                <w:szCs w:val="18"/>
              </w:rPr>
              <w:t xml:space="preserve"> </w:t>
            </w:r>
            <w:r w:rsidR="006A53E9" w:rsidRPr="002B5E75">
              <w:rPr>
                <w:color w:val="0070C0"/>
                <w:sz w:val="18"/>
                <w:szCs w:val="18"/>
              </w:rPr>
              <w:t>(</w:t>
            </w:r>
            <w:r w:rsidR="00B12FF5">
              <w:rPr>
                <w:color w:val="0070C0"/>
                <w:sz w:val="18"/>
                <w:szCs w:val="18"/>
              </w:rPr>
              <w:t>6</w:t>
            </w:r>
            <w:r w:rsidR="00177CFD">
              <w:rPr>
                <w:color w:val="0070C0"/>
                <w:sz w:val="18"/>
                <w:szCs w:val="18"/>
              </w:rPr>
              <w:t>9</w:t>
            </w:r>
            <w:r w:rsidR="006A53E9" w:rsidRPr="002B5E75">
              <w:rPr>
                <w:color w:val="0070C0"/>
                <w:sz w:val="18"/>
                <w:szCs w:val="18"/>
              </w:rPr>
              <w:t>)</w:t>
            </w:r>
          </w:p>
          <w:p w14:paraId="1FDE3270" w14:textId="77777777" w:rsidR="000F3F26" w:rsidRPr="002B5E75" w:rsidRDefault="000F3F26" w:rsidP="005D3D36">
            <w:pPr>
              <w:rPr>
                <w:sz w:val="18"/>
                <w:szCs w:val="18"/>
              </w:rPr>
            </w:pPr>
          </w:p>
          <w:p w14:paraId="2A41B899" w14:textId="77777777" w:rsidR="006757A6" w:rsidRPr="002B5E75" w:rsidRDefault="000F3F26" w:rsidP="005D3D36">
            <w:pPr>
              <w:rPr>
                <w:sz w:val="18"/>
                <w:szCs w:val="18"/>
              </w:rPr>
            </w:pPr>
            <w:r w:rsidRPr="002B5E75">
              <w:rPr>
                <w:sz w:val="18"/>
                <w:szCs w:val="18"/>
              </w:rPr>
              <w:t>Estudio observacional retrospectivo en pacientes que consultaron por síntomas evocando la COVID</w:t>
            </w:r>
            <w:r w:rsidR="002A08E1" w:rsidRPr="002B5E75">
              <w:rPr>
                <w:sz w:val="18"/>
                <w:szCs w:val="18"/>
              </w:rPr>
              <w:t>.</w:t>
            </w:r>
          </w:p>
          <w:p w14:paraId="36538B1E" w14:textId="77777777" w:rsidR="002A08E1" w:rsidRPr="002B5E75" w:rsidRDefault="002A08E1" w:rsidP="005D3D36">
            <w:pPr>
              <w:rPr>
                <w:sz w:val="18"/>
                <w:szCs w:val="18"/>
              </w:rPr>
            </w:pPr>
          </w:p>
          <w:p w14:paraId="3E0CC6F4" w14:textId="77777777" w:rsidR="00AA65CD" w:rsidRPr="002B5E75" w:rsidRDefault="00AA65CD" w:rsidP="009F5993">
            <w:pPr>
              <w:rPr>
                <w:sz w:val="18"/>
                <w:szCs w:val="18"/>
              </w:rPr>
            </w:pPr>
          </w:p>
        </w:tc>
        <w:tc>
          <w:tcPr>
            <w:tcW w:w="1843" w:type="dxa"/>
          </w:tcPr>
          <w:p w14:paraId="0B395C4E" w14:textId="77777777" w:rsidR="006757A6" w:rsidRPr="002B5E75" w:rsidRDefault="000F3F26" w:rsidP="002A5F04">
            <w:pPr>
              <w:rPr>
                <w:sz w:val="18"/>
                <w:szCs w:val="18"/>
              </w:rPr>
            </w:pPr>
            <w:r w:rsidRPr="002B5E75">
              <w:rPr>
                <w:sz w:val="18"/>
                <w:szCs w:val="18"/>
              </w:rPr>
              <w:t>16 pacientes</w:t>
            </w:r>
          </w:p>
          <w:p w14:paraId="3296D1C3" w14:textId="77777777" w:rsidR="000F3F26" w:rsidRPr="002B5E75" w:rsidRDefault="000F3F26" w:rsidP="002A5F04">
            <w:pPr>
              <w:rPr>
                <w:sz w:val="18"/>
                <w:szCs w:val="18"/>
              </w:rPr>
            </w:pPr>
            <w:r w:rsidRPr="002B5E75">
              <w:rPr>
                <w:sz w:val="18"/>
                <w:szCs w:val="18"/>
              </w:rPr>
              <w:t xml:space="preserve">13 </w:t>
            </w:r>
            <w:proofErr w:type="gramStart"/>
            <w:r w:rsidRPr="002B5E75">
              <w:rPr>
                <w:sz w:val="18"/>
                <w:szCs w:val="18"/>
              </w:rPr>
              <w:t>Marzo</w:t>
            </w:r>
            <w:proofErr w:type="gramEnd"/>
            <w:r w:rsidRPr="002B5E75">
              <w:rPr>
                <w:sz w:val="18"/>
                <w:szCs w:val="18"/>
              </w:rPr>
              <w:t>-16 Junio 2020</w:t>
            </w:r>
          </w:p>
        </w:tc>
        <w:tc>
          <w:tcPr>
            <w:tcW w:w="4447" w:type="dxa"/>
          </w:tcPr>
          <w:p w14:paraId="265BC82F" w14:textId="2007ABEA" w:rsidR="00177CFD" w:rsidRDefault="006A53E9" w:rsidP="00637A8B">
            <w:pPr>
              <w:rPr>
                <w:sz w:val="18"/>
                <w:szCs w:val="18"/>
              </w:rPr>
            </w:pPr>
            <w:r w:rsidRPr="002B5E75">
              <w:rPr>
                <w:sz w:val="18"/>
                <w:szCs w:val="18"/>
              </w:rPr>
              <w:t>L</w:t>
            </w:r>
            <w:r w:rsidR="000F3F26" w:rsidRPr="002B5E75">
              <w:rPr>
                <w:sz w:val="18"/>
                <w:szCs w:val="18"/>
              </w:rPr>
              <w:t xml:space="preserve">os pacientes recibieron la </w:t>
            </w:r>
            <w:r w:rsidRPr="002B5E75">
              <w:rPr>
                <w:sz w:val="18"/>
                <w:szCs w:val="18"/>
              </w:rPr>
              <w:t xml:space="preserve">prescripción de Suero de </w:t>
            </w:r>
            <w:proofErr w:type="spellStart"/>
            <w:r w:rsidRPr="002B5E75">
              <w:rPr>
                <w:sz w:val="18"/>
                <w:szCs w:val="18"/>
              </w:rPr>
              <w:t>Yersin</w:t>
            </w:r>
            <w:proofErr w:type="spellEnd"/>
            <w:r w:rsidR="000F3F26" w:rsidRPr="002B5E75">
              <w:rPr>
                <w:sz w:val="18"/>
                <w:szCs w:val="18"/>
              </w:rPr>
              <w:t xml:space="preserve"> como tratamiento de la enfermedad</w:t>
            </w:r>
            <w:r w:rsidR="006F464A" w:rsidRPr="002B5E75">
              <w:rPr>
                <w:sz w:val="18"/>
                <w:szCs w:val="18"/>
              </w:rPr>
              <w:t xml:space="preserve">, entre otros medicamentos sintomáticos. Suero de </w:t>
            </w:r>
            <w:proofErr w:type="spellStart"/>
            <w:r w:rsidR="006F464A" w:rsidRPr="002B5E75">
              <w:rPr>
                <w:sz w:val="18"/>
                <w:szCs w:val="18"/>
              </w:rPr>
              <w:t>Yersin</w:t>
            </w:r>
            <w:proofErr w:type="spellEnd"/>
            <w:r w:rsidR="006F464A" w:rsidRPr="002B5E75">
              <w:rPr>
                <w:sz w:val="18"/>
                <w:szCs w:val="18"/>
              </w:rPr>
              <w:t xml:space="preserve"> había sido prescrito también a varios pacientes </w:t>
            </w:r>
            <w:r w:rsidR="002A08E1" w:rsidRPr="002B5E75">
              <w:rPr>
                <w:sz w:val="18"/>
                <w:szCs w:val="18"/>
              </w:rPr>
              <w:t xml:space="preserve">como profilaxis de la gripe. </w:t>
            </w:r>
            <w:r w:rsidR="00F44F7C">
              <w:rPr>
                <w:sz w:val="18"/>
                <w:szCs w:val="18"/>
              </w:rPr>
              <w:t>Dichos</w:t>
            </w:r>
            <w:r w:rsidR="002A08E1" w:rsidRPr="002B5E75">
              <w:rPr>
                <w:sz w:val="18"/>
                <w:szCs w:val="18"/>
              </w:rPr>
              <w:t xml:space="preserve"> pacientes resultaron asintomáticos o </w:t>
            </w:r>
            <w:proofErr w:type="spellStart"/>
            <w:r w:rsidR="002A08E1" w:rsidRPr="002B5E75">
              <w:rPr>
                <w:sz w:val="18"/>
                <w:szCs w:val="18"/>
              </w:rPr>
              <w:t>paucisintomáticos</w:t>
            </w:r>
            <w:proofErr w:type="spellEnd"/>
            <w:r w:rsidR="006F464A" w:rsidRPr="002B5E75">
              <w:rPr>
                <w:sz w:val="18"/>
                <w:szCs w:val="18"/>
              </w:rPr>
              <w:t xml:space="preserve"> </w:t>
            </w:r>
            <w:r w:rsidR="002A08E1" w:rsidRPr="002B5E75">
              <w:rPr>
                <w:sz w:val="18"/>
                <w:szCs w:val="18"/>
              </w:rPr>
              <w:t>de COVID</w:t>
            </w:r>
          </w:p>
          <w:p w14:paraId="35010858" w14:textId="77777777" w:rsidR="00F54CB0" w:rsidRPr="002B5E75" w:rsidRDefault="00F54CB0" w:rsidP="00637A8B">
            <w:pPr>
              <w:rPr>
                <w:sz w:val="18"/>
                <w:szCs w:val="18"/>
              </w:rPr>
            </w:pPr>
          </w:p>
        </w:tc>
      </w:tr>
      <w:tr w:rsidR="00342147" w:rsidRPr="002B5E75" w14:paraId="111794BF" w14:textId="77777777" w:rsidTr="00156A92">
        <w:tc>
          <w:tcPr>
            <w:tcW w:w="4059" w:type="dxa"/>
          </w:tcPr>
          <w:p w14:paraId="000580E7" w14:textId="189A3F94" w:rsidR="00342147" w:rsidRPr="002B5E75" w:rsidRDefault="005C097A" w:rsidP="005D3D36">
            <w:pPr>
              <w:rPr>
                <w:sz w:val="18"/>
                <w:szCs w:val="18"/>
              </w:rPr>
            </w:pPr>
            <w:r w:rsidRPr="002B5E75">
              <w:rPr>
                <w:sz w:val="18"/>
                <w:szCs w:val="18"/>
              </w:rPr>
              <w:t>VAISHAMPAYAN, S .et al</w:t>
            </w:r>
            <w:r w:rsidR="0079304B" w:rsidRPr="002B5E75">
              <w:rPr>
                <w:sz w:val="18"/>
                <w:szCs w:val="18"/>
              </w:rPr>
              <w:t xml:space="preserve"> </w:t>
            </w:r>
            <w:r w:rsidR="0079304B" w:rsidRPr="002B5E75">
              <w:rPr>
                <w:color w:val="0070C0"/>
                <w:sz w:val="18"/>
                <w:szCs w:val="18"/>
              </w:rPr>
              <w:t>(</w:t>
            </w:r>
            <w:r w:rsidR="00177CFD">
              <w:rPr>
                <w:color w:val="0070C0"/>
                <w:sz w:val="18"/>
                <w:szCs w:val="18"/>
              </w:rPr>
              <w:t>70</w:t>
            </w:r>
            <w:r w:rsidR="0079304B" w:rsidRPr="002B5E75">
              <w:rPr>
                <w:color w:val="0070C0"/>
                <w:sz w:val="18"/>
                <w:szCs w:val="18"/>
              </w:rPr>
              <w:t>)</w:t>
            </w:r>
          </w:p>
          <w:p w14:paraId="6E2EC15B" w14:textId="77777777" w:rsidR="005C097A" w:rsidRPr="002B5E75" w:rsidRDefault="005C097A" w:rsidP="005D3D36">
            <w:pPr>
              <w:rPr>
                <w:sz w:val="18"/>
                <w:szCs w:val="18"/>
              </w:rPr>
            </w:pPr>
          </w:p>
          <w:p w14:paraId="12BCBD0B" w14:textId="7085D1E0" w:rsidR="0079304B" w:rsidRPr="002B5E75" w:rsidRDefault="005C097A" w:rsidP="005D3D36">
            <w:pPr>
              <w:rPr>
                <w:sz w:val="18"/>
                <w:szCs w:val="18"/>
              </w:rPr>
            </w:pPr>
            <w:r w:rsidRPr="002B5E75">
              <w:rPr>
                <w:sz w:val="18"/>
                <w:szCs w:val="18"/>
              </w:rPr>
              <w:t xml:space="preserve">Uso de </w:t>
            </w:r>
            <w:proofErr w:type="spellStart"/>
            <w:r w:rsidRPr="002B5E75">
              <w:rPr>
                <w:sz w:val="18"/>
                <w:szCs w:val="18"/>
              </w:rPr>
              <w:t>Mercurius</w:t>
            </w:r>
            <w:proofErr w:type="spellEnd"/>
            <w:r w:rsidRPr="002B5E75">
              <w:rPr>
                <w:sz w:val="18"/>
                <w:szCs w:val="18"/>
              </w:rPr>
              <w:t xml:space="preserve"> </w:t>
            </w:r>
            <w:proofErr w:type="spellStart"/>
            <w:r w:rsidRPr="002B5E75">
              <w:rPr>
                <w:sz w:val="18"/>
                <w:szCs w:val="18"/>
              </w:rPr>
              <w:t>solubilis</w:t>
            </w:r>
            <w:proofErr w:type="spellEnd"/>
            <w:r w:rsidRPr="002B5E75">
              <w:rPr>
                <w:sz w:val="18"/>
                <w:szCs w:val="18"/>
              </w:rPr>
              <w:t xml:space="preserve"> en 2 centros de tratamiento COVID (Mumbai, India)</w:t>
            </w:r>
          </w:p>
          <w:p w14:paraId="6DAD0F82" w14:textId="77777777" w:rsidR="0079304B" w:rsidRPr="002B5E75" w:rsidRDefault="0079304B" w:rsidP="005D3D36">
            <w:pPr>
              <w:rPr>
                <w:sz w:val="18"/>
                <w:szCs w:val="18"/>
              </w:rPr>
            </w:pPr>
          </w:p>
        </w:tc>
        <w:tc>
          <w:tcPr>
            <w:tcW w:w="1843" w:type="dxa"/>
          </w:tcPr>
          <w:p w14:paraId="2338D721" w14:textId="77777777" w:rsidR="00837D02" w:rsidRPr="002B5E75" w:rsidRDefault="005C097A" w:rsidP="002A5F04">
            <w:pPr>
              <w:rPr>
                <w:sz w:val="18"/>
                <w:szCs w:val="18"/>
              </w:rPr>
            </w:pPr>
            <w:r w:rsidRPr="002B5E75">
              <w:rPr>
                <w:sz w:val="18"/>
                <w:szCs w:val="18"/>
              </w:rPr>
              <w:t>68 pacientes</w:t>
            </w:r>
          </w:p>
          <w:p w14:paraId="56A1CBDA" w14:textId="77777777" w:rsidR="00837D02" w:rsidRPr="002B5E75" w:rsidRDefault="00837D02" w:rsidP="002A5F04">
            <w:pPr>
              <w:rPr>
                <w:sz w:val="18"/>
                <w:szCs w:val="18"/>
              </w:rPr>
            </w:pPr>
          </w:p>
          <w:p w14:paraId="1816533F" w14:textId="77777777" w:rsidR="00837D02" w:rsidRPr="002B5E75" w:rsidRDefault="00837D02" w:rsidP="002A5F04">
            <w:pPr>
              <w:rPr>
                <w:sz w:val="18"/>
                <w:szCs w:val="18"/>
              </w:rPr>
            </w:pPr>
            <w:r w:rsidRPr="002B5E75">
              <w:rPr>
                <w:sz w:val="18"/>
                <w:szCs w:val="18"/>
              </w:rPr>
              <w:t>Julio 2020</w:t>
            </w:r>
          </w:p>
        </w:tc>
        <w:tc>
          <w:tcPr>
            <w:tcW w:w="4447" w:type="dxa"/>
          </w:tcPr>
          <w:p w14:paraId="2B8464B1" w14:textId="77777777" w:rsidR="00342147" w:rsidRPr="002B5E75" w:rsidRDefault="005B6FE2" w:rsidP="002A08E1">
            <w:pPr>
              <w:rPr>
                <w:sz w:val="18"/>
                <w:szCs w:val="18"/>
              </w:rPr>
            </w:pPr>
            <w:r w:rsidRPr="002B5E75">
              <w:rPr>
                <w:sz w:val="18"/>
                <w:szCs w:val="18"/>
              </w:rPr>
              <w:t>Se observó una rápida recuperación y una reducción de la estancia hospitalaria de 5 a 7 días en los 68 pacientes cuando se utilizó Merc. sol junto con el protocolo clínico estándar del Consejo Indio de Investigación Médica</w:t>
            </w:r>
          </w:p>
        </w:tc>
      </w:tr>
      <w:tr w:rsidR="00C71646" w:rsidRPr="002B5E75" w14:paraId="3FB68C02" w14:textId="77777777" w:rsidTr="00156A92">
        <w:tc>
          <w:tcPr>
            <w:tcW w:w="4059" w:type="dxa"/>
          </w:tcPr>
          <w:p w14:paraId="04CE9861" w14:textId="49E29D47" w:rsidR="00C71646" w:rsidRDefault="00C71646" w:rsidP="00C71646">
            <w:pPr>
              <w:rPr>
                <w:color w:val="0070C0"/>
                <w:sz w:val="18"/>
                <w:szCs w:val="18"/>
              </w:rPr>
            </w:pPr>
            <w:r w:rsidRPr="00F610E0">
              <w:rPr>
                <w:sz w:val="18"/>
                <w:szCs w:val="18"/>
              </w:rPr>
              <w:t>KOVILACAR</w:t>
            </w:r>
            <w:r>
              <w:rPr>
                <w:sz w:val="18"/>
                <w:szCs w:val="18"/>
              </w:rPr>
              <w:t>, R</w:t>
            </w:r>
            <w:r w:rsidR="007A364F">
              <w:rPr>
                <w:sz w:val="18"/>
                <w:szCs w:val="18"/>
              </w:rPr>
              <w:t>.</w:t>
            </w:r>
            <w:r w:rsidRPr="00F610E0">
              <w:rPr>
                <w:sz w:val="18"/>
                <w:szCs w:val="18"/>
              </w:rPr>
              <w:t>, MISRA</w:t>
            </w:r>
            <w:r>
              <w:rPr>
                <w:sz w:val="18"/>
                <w:szCs w:val="18"/>
              </w:rPr>
              <w:t>,</w:t>
            </w:r>
            <w:r w:rsidR="007A364F">
              <w:rPr>
                <w:sz w:val="18"/>
                <w:szCs w:val="18"/>
              </w:rPr>
              <w:t xml:space="preserve"> </w:t>
            </w:r>
            <w:r>
              <w:rPr>
                <w:sz w:val="18"/>
                <w:szCs w:val="18"/>
              </w:rPr>
              <w:t xml:space="preserve">P. </w:t>
            </w:r>
            <w:r w:rsidRPr="00156A92">
              <w:rPr>
                <w:color w:val="0070C0"/>
                <w:sz w:val="18"/>
                <w:szCs w:val="18"/>
              </w:rPr>
              <w:t>(</w:t>
            </w:r>
            <w:r>
              <w:rPr>
                <w:color w:val="0070C0"/>
                <w:sz w:val="18"/>
                <w:szCs w:val="18"/>
              </w:rPr>
              <w:t>71</w:t>
            </w:r>
            <w:r w:rsidRPr="002434A0">
              <w:rPr>
                <w:color w:val="0070C0"/>
                <w:sz w:val="18"/>
                <w:szCs w:val="18"/>
              </w:rPr>
              <w:t>)</w:t>
            </w:r>
          </w:p>
          <w:p w14:paraId="3356E2AC" w14:textId="77777777" w:rsidR="0046113A" w:rsidRDefault="0046113A" w:rsidP="00C71646">
            <w:pPr>
              <w:rPr>
                <w:color w:val="0070C0"/>
                <w:sz w:val="18"/>
                <w:szCs w:val="18"/>
              </w:rPr>
            </w:pPr>
          </w:p>
          <w:p w14:paraId="73A62F21" w14:textId="77777777" w:rsidR="00B950A9" w:rsidRDefault="00B950A9" w:rsidP="0046113A">
            <w:pPr>
              <w:rPr>
                <w:sz w:val="18"/>
                <w:szCs w:val="18"/>
              </w:rPr>
            </w:pPr>
          </w:p>
          <w:p w14:paraId="257F66BB" w14:textId="2D8E168E" w:rsidR="0046113A" w:rsidRPr="002B5E75" w:rsidRDefault="0046113A" w:rsidP="00B950A9">
            <w:pPr>
              <w:rPr>
                <w:sz w:val="18"/>
                <w:szCs w:val="18"/>
              </w:rPr>
            </w:pPr>
            <w:r w:rsidRPr="0046113A">
              <w:rPr>
                <w:sz w:val="18"/>
                <w:szCs w:val="18"/>
              </w:rPr>
              <w:t xml:space="preserve"> </w:t>
            </w:r>
          </w:p>
        </w:tc>
        <w:tc>
          <w:tcPr>
            <w:tcW w:w="1843" w:type="dxa"/>
          </w:tcPr>
          <w:p w14:paraId="2394D1E7" w14:textId="4E77C4EC" w:rsidR="00C71646" w:rsidRPr="002B5E75" w:rsidRDefault="00C71646" w:rsidP="00C71646">
            <w:pPr>
              <w:rPr>
                <w:sz w:val="18"/>
                <w:szCs w:val="18"/>
              </w:rPr>
            </w:pPr>
            <w:r w:rsidRPr="00F610E0">
              <w:rPr>
                <w:sz w:val="18"/>
                <w:szCs w:val="18"/>
              </w:rPr>
              <w:t>1 paciente</w:t>
            </w:r>
          </w:p>
        </w:tc>
        <w:tc>
          <w:tcPr>
            <w:tcW w:w="4447" w:type="dxa"/>
          </w:tcPr>
          <w:p w14:paraId="1F4546B7" w14:textId="48652728" w:rsidR="00C71646" w:rsidRPr="002B5E75" w:rsidRDefault="00B950A9" w:rsidP="007653EC">
            <w:pPr>
              <w:rPr>
                <w:sz w:val="18"/>
                <w:szCs w:val="18"/>
              </w:rPr>
            </w:pPr>
            <w:r w:rsidRPr="0046113A">
              <w:rPr>
                <w:sz w:val="18"/>
                <w:szCs w:val="18"/>
              </w:rPr>
              <w:t>Paciente</w:t>
            </w:r>
            <w:r>
              <w:rPr>
                <w:sz w:val="18"/>
                <w:szCs w:val="18"/>
              </w:rPr>
              <w:t xml:space="preserve"> 60 años </w:t>
            </w:r>
            <w:r w:rsidRPr="0046113A">
              <w:rPr>
                <w:sz w:val="18"/>
                <w:szCs w:val="18"/>
              </w:rPr>
              <w:t xml:space="preserve">de COVID-19 tratado con éxito mediante </w:t>
            </w:r>
            <w:proofErr w:type="spellStart"/>
            <w:r>
              <w:rPr>
                <w:sz w:val="18"/>
                <w:szCs w:val="18"/>
              </w:rPr>
              <w:t>Arsenicum</w:t>
            </w:r>
            <w:proofErr w:type="spellEnd"/>
            <w:r>
              <w:rPr>
                <w:sz w:val="18"/>
                <w:szCs w:val="18"/>
              </w:rPr>
              <w:t xml:space="preserve"> </w:t>
            </w:r>
            <w:proofErr w:type="spellStart"/>
            <w:r w:rsidR="007653EC">
              <w:rPr>
                <w:sz w:val="18"/>
                <w:szCs w:val="18"/>
              </w:rPr>
              <w:t>a</w:t>
            </w:r>
            <w:r>
              <w:rPr>
                <w:sz w:val="18"/>
                <w:szCs w:val="18"/>
              </w:rPr>
              <w:t>lbum</w:t>
            </w:r>
            <w:proofErr w:type="spellEnd"/>
            <w:r>
              <w:rPr>
                <w:sz w:val="18"/>
                <w:szCs w:val="18"/>
              </w:rPr>
              <w:t xml:space="preserve"> 30CH y </w:t>
            </w:r>
            <w:proofErr w:type="spellStart"/>
            <w:r>
              <w:rPr>
                <w:sz w:val="18"/>
                <w:szCs w:val="18"/>
              </w:rPr>
              <w:t>Bryonia</w:t>
            </w:r>
            <w:proofErr w:type="spellEnd"/>
            <w:r>
              <w:rPr>
                <w:sz w:val="18"/>
                <w:szCs w:val="18"/>
              </w:rPr>
              <w:t xml:space="preserve"> 30CH</w:t>
            </w:r>
            <w:r w:rsidRPr="0046113A">
              <w:rPr>
                <w:sz w:val="18"/>
                <w:szCs w:val="18"/>
              </w:rPr>
              <w:t xml:space="preserve"> </w:t>
            </w:r>
            <w:r w:rsidR="007653EC">
              <w:rPr>
                <w:sz w:val="18"/>
                <w:szCs w:val="18"/>
              </w:rPr>
              <w:t>prescritos por</w:t>
            </w:r>
            <w:r w:rsidRPr="0046113A">
              <w:rPr>
                <w:sz w:val="18"/>
                <w:szCs w:val="18"/>
              </w:rPr>
              <w:t xml:space="preserve"> la similitud de los síntomas</w:t>
            </w:r>
            <w:r w:rsidR="007653EC">
              <w:rPr>
                <w:sz w:val="18"/>
                <w:szCs w:val="18"/>
              </w:rPr>
              <w:t>.</w:t>
            </w:r>
          </w:p>
        </w:tc>
      </w:tr>
      <w:tr w:rsidR="00C71646" w:rsidRPr="002B5E75" w14:paraId="01A0DD82" w14:textId="77777777" w:rsidTr="00156A92">
        <w:tc>
          <w:tcPr>
            <w:tcW w:w="4059" w:type="dxa"/>
          </w:tcPr>
          <w:p w14:paraId="1889C897" w14:textId="58B92206" w:rsidR="00B950A9" w:rsidRDefault="00C71646" w:rsidP="00C71646">
            <w:pPr>
              <w:rPr>
                <w:color w:val="0070C0"/>
                <w:sz w:val="18"/>
                <w:szCs w:val="18"/>
              </w:rPr>
            </w:pPr>
            <w:r w:rsidRPr="00240B70">
              <w:rPr>
                <w:sz w:val="18"/>
                <w:szCs w:val="18"/>
              </w:rPr>
              <w:t>OBERBAUM, M., SHERR, J</w:t>
            </w:r>
            <w:r>
              <w:rPr>
                <w:sz w:val="18"/>
                <w:szCs w:val="18"/>
              </w:rPr>
              <w:t xml:space="preserve">. et al </w:t>
            </w:r>
            <w:r w:rsidRPr="002434A0">
              <w:rPr>
                <w:color w:val="0070C0"/>
                <w:sz w:val="18"/>
                <w:szCs w:val="18"/>
              </w:rPr>
              <w:t>(</w:t>
            </w:r>
            <w:r>
              <w:rPr>
                <w:color w:val="0070C0"/>
                <w:sz w:val="18"/>
                <w:szCs w:val="18"/>
              </w:rPr>
              <w:t>72</w:t>
            </w:r>
            <w:r w:rsidRPr="002434A0">
              <w:rPr>
                <w:color w:val="0070C0"/>
                <w:sz w:val="18"/>
                <w:szCs w:val="18"/>
              </w:rPr>
              <w:t>)</w:t>
            </w:r>
          </w:p>
          <w:p w14:paraId="3A8A7F32" w14:textId="77777777" w:rsidR="00B950A9" w:rsidRPr="00B950A9" w:rsidRDefault="00B950A9" w:rsidP="00B950A9">
            <w:pPr>
              <w:rPr>
                <w:sz w:val="18"/>
                <w:szCs w:val="18"/>
              </w:rPr>
            </w:pPr>
          </w:p>
          <w:p w14:paraId="6E3E7681" w14:textId="77777777" w:rsidR="00B950A9" w:rsidRPr="00B950A9" w:rsidRDefault="00B950A9" w:rsidP="00B950A9">
            <w:pPr>
              <w:rPr>
                <w:sz w:val="18"/>
                <w:szCs w:val="18"/>
              </w:rPr>
            </w:pPr>
          </w:p>
          <w:p w14:paraId="1C45E720" w14:textId="7C5DA1C5" w:rsidR="00B950A9" w:rsidRPr="002B5E75" w:rsidRDefault="00B950A9" w:rsidP="00B950A9">
            <w:pPr>
              <w:rPr>
                <w:sz w:val="18"/>
                <w:szCs w:val="18"/>
              </w:rPr>
            </w:pPr>
          </w:p>
        </w:tc>
        <w:tc>
          <w:tcPr>
            <w:tcW w:w="1843" w:type="dxa"/>
          </w:tcPr>
          <w:p w14:paraId="40C08141" w14:textId="5C576698" w:rsidR="00C71646" w:rsidRPr="002B5E75" w:rsidRDefault="00C71646" w:rsidP="00B950A9">
            <w:pPr>
              <w:rPr>
                <w:sz w:val="18"/>
                <w:szCs w:val="18"/>
              </w:rPr>
            </w:pPr>
            <w:r w:rsidRPr="00240B70">
              <w:rPr>
                <w:sz w:val="18"/>
                <w:szCs w:val="18"/>
              </w:rPr>
              <w:t>5 pacientes</w:t>
            </w:r>
            <w:r w:rsidR="00B950A9">
              <w:rPr>
                <w:sz w:val="18"/>
                <w:szCs w:val="18"/>
              </w:rPr>
              <w:t xml:space="preserve">, </w:t>
            </w:r>
            <w:r w:rsidRPr="00240B70">
              <w:rPr>
                <w:sz w:val="18"/>
                <w:szCs w:val="18"/>
              </w:rPr>
              <w:t xml:space="preserve">2 </w:t>
            </w:r>
            <w:r w:rsidR="00B950A9">
              <w:rPr>
                <w:sz w:val="18"/>
                <w:szCs w:val="18"/>
              </w:rPr>
              <w:t>de</w:t>
            </w:r>
            <w:r w:rsidRPr="00240B70">
              <w:rPr>
                <w:sz w:val="18"/>
                <w:szCs w:val="18"/>
              </w:rPr>
              <w:t xml:space="preserve"> </w:t>
            </w:r>
            <w:r w:rsidR="00B950A9">
              <w:rPr>
                <w:sz w:val="18"/>
                <w:szCs w:val="18"/>
              </w:rPr>
              <w:t>ellos hospitalizados en UCI</w:t>
            </w:r>
            <w:r w:rsidRPr="00240B70">
              <w:rPr>
                <w:sz w:val="18"/>
                <w:szCs w:val="18"/>
              </w:rPr>
              <w:t xml:space="preserve"> </w:t>
            </w:r>
          </w:p>
        </w:tc>
        <w:tc>
          <w:tcPr>
            <w:tcW w:w="4447" w:type="dxa"/>
          </w:tcPr>
          <w:p w14:paraId="342B7128" w14:textId="6B9BF2A9" w:rsidR="00C71646" w:rsidRPr="002B5E75" w:rsidRDefault="00B950A9" w:rsidP="00FF157A">
            <w:pPr>
              <w:rPr>
                <w:sz w:val="18"/>
                <w:szCs w:val="18"/>
              </w:rPr>
            </w:pPr>
            <w:r w:rsidRPr="00B950A9">
              <w:rPr>
                <w:sz w:val="18"/>
                <w:szCs w:val="18"/>
              </w:rPr>
              <w:t xml:space="preserve">Los 5 pacientes respondieron al tratamiento homeopático en un tiempo inesperadamente corto, mejorando tanto física como mentalmente. </w:t>
            </w:r>
          </w:p>
        </w:tc>
      </w:tr>
      <w:tr w:rsidR="00C71646" w:rsidRPr="002B5E75" w14:paraId="024B508C" w14:textId="77777777" w:rsidTr="00156A92">
        <w:tc>
          <w:tcPr>
            <w:tcW w:w="4059" w:type="dxa"/>
          </w:tcPr>
          <w:p w14:paraId="2985FF3E" w14:textId="77777777" w:rsidR="00C71646" w:rsidRDefault="00C71646" w:rsidP="00C71646">
            <w:pPr>
              <w:rPr>
                <w:color w:val="0070C0"/>
                <w:sz w:val="18"/>
                <w:szCs w:val="18"/>
              </w:rPr>
            </w:pPr>
            <w:r w:rsidRPr="006759D5">
              <w:rPr>
                <w:sz w:val="18"/>
                <w:szCs w:val="18"/>
              </w:rPr>
              <w:t>NAMBISON N, NAMBISON S, DWIVEDI AD.</w:t>
            </w:r>
            <w:r>
              <w:rPr>
                <w:sz w:val="18"/>
                <w:szCs w:val="18"/>
              </w:rPr>
              <w:t xml:space="preserve"> </w:t>
            </w:r>
            <w:r w:rsidRPr="00F4443B">
              <w:rPr>
                <w:color w:val="0070C0"/>
                <w:sz w:val="18"/>
                <w:szCs w:val="18"/>
              </w:rPr>
              <w:t>(</w:t>
            </w:r>
            <w:r>
              <w:rPr>
                <w:color w:val="0070C0"/>
                <w:sz w:val="18"/>
                <w:szCs w:val="18"/>
              </w:rPr>
              <w:t>73</w:t>
            </w:r>
            <w:r w:rsidRPr="00F4443B">
              <w:rPr>
                <w:color w:val="0070C0"/>
                <w:sz w:val="18"/>
                <w:szCs w:val="18"/>
              </w:rPr>
              <w:t>)</w:t>
            </w:r>
          </w:p>
          <w:p w14:paraId="00A052DF" w14:textId="77777777" w:rsidR="001D4CA0" w:rsidRDefault="001D4CA0" w:rsidP="00C71646">
            <w:pPr>
              <w:rPr>
                <w:color w:val="0070C0"/>
                <w:sz w:val="18"/>
                <w:szCs w:val="18"/>
              </w:rPr>
            </w:pPr>
          </w:p>
          <w:p w14:paraId="44235F36" w14:textId="28B690EE" w:rsidR="001D4CA0" w:rsidRPr="001D4CA0" w:rsidRDefault="001D4CA0" w:rsidP="001D4CA0">
            <w:pPr>
              <w:rPr>
                <w:sz w:val="18"/>
                <w:szCs w:val="18"/>
              </w:rPr>
            </w:pPr>
            <w:r w:rsidRPr="001D4CA0">
              <w:rPr>
                <w:sz w:val="18"/>
                <w:szCs w:val="18"/>
              </w:rPr>
              <w:t>.</w:t>
            </w:r>
          </w:p>
          <w:p w14:paraId="1C0876C8" w14:textId="77777777" w:rsidR="001D4CA0" w:rsidRPr="001D4CA0" w:rsidRDefault="001D4CA0" w:rsidP="001D4CA0">
            <w:pPr>
              <w:rPr>
                <w:sz w:val="18"/>
                <w:szCs w:val="18"/>
              </w:rPr>
            </w:pPr>
          </w:p>
          <w:p w14:paraId="0BC19A2C" w14:textId="77777777" w:rsidR="001D4CA0" w:rsidRPr="001D4CA0" w:rsidRDefault="001D4CA0" w:rsidP="001D4CA0">
            <w:pPr>
              <w:rPr>
                <w:sz w:val="18"/>
                <w:szCs w:val="18"/>
              </w:rPr>
            </w:pPr>
          </w:p>
          <w:p w14:paraId="3E19B0A9" w14:textId="1EE2A4EA" w:rsidR="001D4CA0" w:rsidRPr="002B5E75" w:rsidRDefault="001D4CA0" w:rsidP="001D4CA0">
            <w:pPr>
              <w:rPr>
                <w:sz w:val="18"/>
                <w:szCs w:val="18"/>
              </w:rPr>
            </w:pPr>
          </w:p>
        </w:tc>
        <w:tc>
          <w:tcPr>
            <w:tcW w:w="1843" w:type="dxa"/>
          </w:tcPr>
          <w:p w14:paraId="7A9B1EF4" w14:textId="0641893E" w:rsidR="00C71646" w:rsidRPr="002B5E75" w:rsidRDefault="00C71646" w:rsidP="00C71646">
            <w:pPr>
              <w:rPr>
                <w:sz w:val="18"/>
                <w:szCs w:val="18"/>
              </w:rPr>
            </w:pPr>
            <w:r w:rsidRPr="006759D5">
              <w:rPr>
                <w:sz w:val="18"/>
                <w:szCs w:val="18"/>
              </w:rPr>
              <w:t>4 pacientes Marzo-</w:t>
            </w:r>
            <w:proofErr w:type="gramStart"/>
            <w:r w:rsidRPr="006759D5">
              <w:rPr>
                <w:sz w:val="18"/>
                <w:szCs w:val="18"/>
              </w:rPr>
              <w:t>Abril</w:t>
            </w:r>
            <w:proofErr w:type="gramEnd"/>
            <w:r w:rsidRPr="006759D5">
              <w:rPr>
                <w:sz w:val="18"/>
                <w:szCs w:val="18"/>
              </w:rPr>
              <w:t xml:space="preserve"> 2020</w:t>
            </w:r>
          </w:p>
        </w:tc>
        <w:tc>
          <w:tcPr>
            <w:tcW w:w="4447" w:type="dxa"/>
          </w:tcPr>
          <w:p w14:paraId="7EE2B6C6" w14:textId="589A7B2C" w:rsidR="001D4CA0" w:rsidRPr="001D4CA0" w:rsidRDefault="001D4CA0" w:rsidP="001D4CA0">
            <w:pPr>
              <w:rPr>
                <w:sz w:val="18"/>
                <w:szCs w:val="18"/>
              </w:rPr>
            </w:pPr>
            <w:r w:rsidRPr="001D4CA0">
              <w:rPr>
                <w:sz w:val="18"/>
                <w:szCs w:val="18"/>
              </w:rPr>
              <w:t xml:space="preserve">Cuatro </w:t>
            </w:r>
            <w:r w:rsidR="00FF157A">
              <w:rPr>
                <w:sz w:val="18"/>
                <w:szCs w:val="18"/>
              </w:rPr>
              <w:t>pacientes</w:t>
            </w:r>
            <w:r w:rsidRPr="001D4CA0">
              <w:rPr>
                <w:sz w:val="18"/>
                <w:szCs w:val="18"/>
              </w:rPr>
              <w:t xml:space="preserve"> fueron tratados con</w:t>
            </w:r>
          </w:p>
          <w:p w14:paraId="6BE44326" w14:textId="2EF0F53A" w:rsidR="001D4CA0" w:rsidRDefault="001D4CA0" w:rsidP="00FF157A">
            <w:pPr>
              <w:rPr>
                <w:sz w:val="18"/>
                <w:szCs w:val="18"/>
              </w:rPr>
            </w:pPr>
            <w:r w:rsidRPr="001D4CA0">
              <w:rPr>
                <w:sz w:val="18"/>
                <w:szCs w:val="18"/>
              </w:rPr>
              <w:t xml:space="preserve">homeopatía junto con la atención estándar proporcionada por el hospital en el que estaban ingresados. Dos de los cuatro casos eran pacientes de alto riesgo con comorbilidad. Los cuatro casos, incluidos los de alto riesgo de COVID-19, se recuperaron completamente sin ninguna complicación y se logró la prevención en </w:t>
            </w:r>
            <w:r>
              <w:rPr>
                <w:sz w:val="18"/>
                <w:szCs w:val="18"/>
              </w:rPr>
              <w:t xml:space="preserve">los </w:t>
            </w:r>
            <w:r w:rsidRPr="001D4CA0">
              <w:rPr>
                <w:sz w:val="18"/>
                <w:szCs w:val="18"/>
              </w:rPr>
              <w:t>casos de contacto estrecho</w:t>
            </w:r>
            <w:r w:rsidR="00FF157A">
              <w:rPr>
                <w:sz w:val="18"/>
                <w:szCs w:val="18"/>
              </w:rPr>
              <w:t>.</w:t>
            </w:r>
            <w:r w:rsidRPr="001D4CA0">
              <w:rPr>
                <w:sz w:val="18"/>
                <w:szCs w:val="18"/>
              </w:rPr>
              <w:t xml:space="preserve"> </w:t>
            </w:r>
          </w:p>
          <w:p w14:paraId="2BFF757F" w14:textId="08FCF8DF" w:rsidR="00FF157A" w:rsidRPr="002B5E75" w:rsidRDefault="00FF157A" w:rsidP="00FF157A">
            <w:pPr>
              <w:rPr>
                <w:sz w:val="18"/>
                <w:szCs w:val="18"/>
              </w:rPr>
            </w:pPr>
          </w:p>
        </w:tc>
      </w:tr>
      <w:tr w:rsidR="00C71646" w:rsidRPr="002B5E75" w14:paraId="267C8D1D" w14:textId="77777777" w:rsidTr="00156A92">
        <w:tc>
          <w:tcPr>
            <w:tcW w:w="4059" w:type="dxa"/>
          </w:tcPr>
          <w:p w14:paraId="7AE278FF" w14:textId="77777777" w:rsidR="00C71646" w:rsidRDefault="00C71646" w:rsidP="00C71646">
            <w:pPr>
              <w:rPr>
                <w:color w:val="0070C0"/>
                <w:sz w:val="18"/>
                <w:szCs w:val="18"/>
              </w:rPr>
            </w:pPr>
            <w:r w:rsidRPr="00FF4625">
              <w:rPr>
                <w:sz w:val="18"/>
                <w:szCs w:val="18"/>
              </w:rPr>
              <w:t>TROJE, A</w:t>
            </w:r>
            <w:r>
              <w:rPr>
                <w:sz w:val="18"/>
                <w:szCs w:val="18"/>
              </w:rPr>
              <w:t xml:space="preserve">. </w:t>
            </w:r>
            <w:r w:rsidRPr="00F4443B">
              <w:rPr>
                <w:color w:val="0070C0"/>
                <w:sz w:val="18"/>
                <w:szCs w:val="18"/>
              </w:rPr>
              <w:t>(7</w:t>
            </w:r>
            <w:r>
              <w:rPr>
                <w:color w:val="0070C0"/>
                <w:sz w:val="18"/>
                <w:szCs w:val="18"/>
              </w:rPr>
              <w:t>4</w:t>
            </w:r>
            <w:r w:rsidRPr="00F4443B">
              <w:rPr>
                <w:color w:val="0070C0"/>
                <w:sz w:val="18"/>
                <w:szCs w:val="18"/>
              </w:rPr>
              <w:t>)</w:t>
            </w:r>
          </w:p>
          <w:p w14:paraId="4B599544" w14:textId="77777777" w:rsidR="001D4CA0" w:rsidRDefault="001D4CA0" w:rsidP="00C71646">
            <w:pPr>
              <w:rPr>
                <w:color w:val="0070C0"/>
                <w:sz w:val="18"/>
                <w:szCs w:val="18"/>
              </w:rPr>
            </w:pPr>
          </w:p>
          <w:p w14:paraId="45D63653" w14:textId="0F4C50E9" w:rsidR="001D4CA0" w:rsidRPr="002B5E75" w:rsidRDefault="001D4CA0" w:rsidP="001D4CA0">
            <w:pPr>
              <w:rPr>
                <w:sz w:val="18"/>
                <w:szCs w:val="18"/>
              </w:rPr>
            </w:pPr>
          </w:p>
        </w:tc>
        <w:tc>
          <w:tcPr>
            <w:tcW w:w="1843" w:type="dxa"/>
          </w:tcPr>
          <w:p w14:paraId="0D2662CE" w14:textId="77777777" w:rsidR="00C71646" w:rsidRPr="00FF4625" w:rsidRDefault="00C71646" w:rsidP="00C71646">
            <w:pPr>
              <w:rPr>
                <w:sz w:val="18"/>
                <w:szCs w:val="18"/>
              </w:rPr>
            </w:pPr>
            <w:r w:rsidRPr="00FF4625">
              <w:rPr>
                <w:sz w:val="18"/>
                <w:szCs w:val="18"/>
              </w:rPr>
              <w:t>1 paciente</w:t>
            </w:r>
          </w:p>
          <w:p w14:paraId="45EEDFE6" w14:textId="14A93CE0" w:rsidR="00C71646" w:rsidRPr="002B5E75" w:rsidRDefault="00C71646" w:rsidP="00C71646">
            <w:pPr>
              <w:rPr>
                <w:sz w:val="18"/>
                <w:szCs w:val="18"/>
              </w:rPr>
            </w:pPr>
            <w:r w:rsidRPr="00FF4625">
              <w:rPr>
                <w:sz w:val="18"/>
                <w:szCs w:val="18"/>
              </w:rPr>
              <w:t>Marzo 2020</w:t>
            </w:r>
          </w:p>
        </w:tc>
        <w:tc>
          <w:tcPr>
            <w:tcW w:w="4447" w:type="dxa"/>
          </w:tcPr>
          <w:p w14:paraId="1961CF31" w14:textId="0FD56861" w:rsidR="00C71646" w:rsidRDefault="001D4CA0" w:rsidP="00C71646">
            <w:pPr>
              <w:rPr>
                <w:sz w:val="18"/>
                <w:szCs w:val="18"/>
              </w:rPr>
            </w:pPr>
            <w:r w:rsidRPr="001D4CA0">
              <w:rPr>
                <w:sz w:val="18"/>
                <w:szCs w:val="18"/>
              </w:rPr>
              <w:t xml:space="preserve">Una mujer de 64 años desarrolló una enfermedad sintomática compatible con Covid-19, aunque no había pruebas disponibles. </w:t>
            </w:r>
            <w:r w:rsidR="00AC5D42">
              <w:rPr>
                <w:sz w:val="18"/>
                <w:szCs w:val="18"/>
              </w:rPr>
              <w:t>Hubo</w:t>
            </w:r>
            <w:r w:rsidRPr="001D4CA0">
              <w:rPr>
                <w:sz w:val="18"/>
                <w:szCs w:val="18"/>
              </w:rPr>
              <w:t xml:space="preserve"> necesidad de repetir con frecuencia la medicación homeopática incluso después de la mejor</w:t>
            </w:r>
            <w:r w:rsidR="00AC5D42">
              <w:rPr>
                <w:sz w:val="18"/>
                <w:szCs w:val="18"/>
              </w:rPr>
              <w:t>ía</w:t>
            </w:r>
            <w:r w:rsidRPr="001D4CA0">
              <w:rPr>
                <w:sz w:val="18"/>
                <w:szCs w:val="18"/>
              </w:rPr>
              <w:t xml:space="preserve"> para evitar recaídas. Debido a la gravedad de los síntomas y a su edad, es muy probable que la forma grave de Covid-19 se evitara con el tratamiento homeopático</w:t>
            </w:r>
          </w:p>
          <w:p w14:paraId="78105AE9" w14:textId="7DC8BF5A" w:rsidR="001D4CA0" w:rsidRPr="002B5E75" w:rsidRDefault="001D4CA0" w:rsidP="00C71646">
            <w:pPr>
              <w:rPr>
                <w:sz w:val="18"/>
                <w:szCs w:val="18"/>
              </w:rPr>
            </w:pPr>
          </w:p>
        </w:tc>
      </w:tr>
      <w:tr w:rsidR="00C71646" w:rsidRPr="002B5E75" w14:paraId="0C48E883" w14:textId="77777777" w:rsidTr="00156A92">
        <w:tc>
          <w:tcPr>
            <w:tcW w:w="4059" w:type="dxa"/>
          </w:tcPr>
          <w:p w14:paraId="22274F93" w14:textId="58D178A8" w:rsidR="00C71646" w:rsidRPr="002B5E75" w:rsidRDefault="00C71646" w:rsidP="00C71646">
            <w:pPr>
              <w:rPr>
                <w:sz w:val="18"/>
                <w:szCs w:val="18"/>
              </w:rPr>
            </w:pPr>
            <w:r w:rsidRPr="00080AA6">
              <w:rPr>
                <w:sz w:val="18"/>
                <w:szCs w:val="18"/>
              </w:rPr>
              <w:t>WADHWANI,</w:t>
            </w:r>
            <w:r w:rsidR="007A364F">
              <w:rPr>
                <w:sz w:val="18"/>
                <w:szCs w:val="18"/>
              </w:rPr>
              <w:t xml:space="preserve"> </w:t>
            </w:r>
            <w:r w:rsidRPr="00080AA6">
              <w:rPr>
                <w:sz w:val="18"/>
                <w:szCs w:val="18"/>
              </w:rPr>
              <w:t>G</w:t>
            </w:r>
            <w:r w:rsidR="007A364F">
              <w:rPr>
                <w:sz w:val="18"/>
                <w:szCs w:val="18"/>
              </w:rPr>
              <w:t>.</w:t>
            </w:r>
            <w:r w:rsidRPr="00080AA6">
              <w:rPr>
                <w:sz w:val="18"/>
                <w:szCs w:val="18"/>
              </w:rPr>
              <w:t xml:space="preserve"> </w:t>
            </w:r>
            <w:r w:rsidRPr="00F4443B">
              <w:rPr>
                <w:color w:val="0070C0"/>
                <w:sz w:val="18"/>
                <w:szCs w:val="18"/>
              </w:rPr>
              <w:t>(7</w:t>
            </w:r>
            <w:r>
              <w:rPr>
                <w:color w:val="0070C0"/>
                <w:sz w:val="18"/>
                <w:szCs w:val="18"/>
              </w:rPr>
              <w:t>5</w:t>
            </w:r>
            <w:r w:rsidRPr="00F4443B">
              <w:rPr>
                <w:color w:val="0070C0"/>
                <w:sz w:val="18"/>
                <w:szCs w:val="18"/>
              </w:rPr>
              <w:t>)</w:t>
            </w:r>
          </w:p>
        </w:tc>
        <w:tc>
          <w:tcPr>
            <w:tcW w:w="1843" w:type="dxa"/>
          </w:tcPr>
          <w:p w14:paraId="3DEE82E8" w14:textId="77777777" w:rsidR="00C71646" w:rsidRPr="00080AA6" w:rsidRDefault="00C71646" w:rsidP="00C71646">
            <w:pPr>
              <w:rPr>
                <w:sz w:val="18"/>
                <w:szCs w:val="18"/>
              </w:rPr>
            </w:pPr>
            <w:r w:rsidRPr="00080AA6">
              <w:rPr>
                <w:sz w:val="18"/>
                <w:szCs w:val="18"/>
              </w:rPr>
              <w:t>3 pacientes</w:t>
            </w:r>
          </w:p>
          <w:p w14:paraId="59247AEA" w14:textId="0220CC10" w:rsidR="00C71646" w:rsidRPr="002B5E75" w:rsidRDefault="00C71646" w:rsidP="00C71646">
            <w:pPr>
              <w:rPr>
                <w:sz w:val="18"/>
                <w:szCs w:val="18"/>
              </w:rPr>
            </w:pPr>
            <w:r w:rsidRPr="00080AA6">
              <w:rPr>
                <w:sz w:val="18"/>
                <w:szCs w:val="18"/>
              </w:rPr>
              <w:t>noviembre 2020-abril 2021</w:t>
            </w:r>
          </w:p>
        </w:tc>
        <w:tc>
          <w:tcPr>
            <w:tcW w:w="4447" w:type="dxa"/>
          </w:tcPr>
          <w:p w14:paraId="78E87382" w14:textId="0E3CB835" w:rsidR="00FF530F" w:rsidRDefault="00AC5D42" w:rsidP="00A4116F">
            <w:pPr>
              <w:rPr>
                <w:sz w:val="18"/>
                <w:szCs w:val="18"/>
              </w:rPr>
            </w:pPr>
            <w:r>
              <w:rPr>
                <w:sz w:val="18"/>
                <w:szCs w:val="18"/>
              </w:rPr>
              <w:t>T</w:t>
            </w:r>
            <w:r w:rsidR="00A4116F" w:rsidRPr="00A4116F">
              <w:rPr>
                <w:sz w:val="18"/>
                <w:szCs w:val="18"/>
              </w:rPr>
              <w:t xml:space="preserve">res casos positivos de COVID-19 </w:t>
            </w:r>
            <w:r>
              <w:rPr>
                <w:sz w:val="18"/>
                <w:szCs w:val="18"/>
              </w:rPr>
              <w:t>con</w:t>
            </w:r>
            <w:r w:rsidR="00A4116F" w:rsidRPr="00A4116F">
              <w:rPr>
                <w:sz w:val="18"/>
                <w:szCs w:val="18"/>
              </w:rPr>
              <w:t xml:space="preserve"> tratamiento homeopático individualizado </w:t>
            </w:r>
            <w:r>
              <w:rPr>
                <w:sz w:val="18"/>
                <w:szCs w:val="18"/>
              </w:rPr>
              <w:t>cuya</w:t>
            </w:r>
            <w:r w:rsidR="00A4116F" w:rsidRPr="00A4116F">
              <w:rPr>
                <w:sz w:val="18"/>
                <w:szCs w:val="18"/>
              </w:rPr>
              <w:t xml:space="preserve"> recuperación se evidenció con </w:t>
            </w:r>
            <w:r w:rsidR="00A4116F">
              <w:rPr>
                <w:sz w:val="18"/>
                <w:szCs w:val="18"/>
              </w:rPr>
              <w:t xml:space="preserve">las </w:t>
            </w:r>
            <w:r w:rsidR="00A4116F" w:rsidRPr="00A4116F">
              <w:rPr>
                <w:sz w:val="18"/>
                <w:szCs w:val="18"/>
              </w:rPr>
              <w:t xml:space="preserve">correspondientes </w:t>
            </w:r>
            <w:r w:rsidR="00FF530F">
              <w:rPr>
                <w:sz w:val="18"/>
                <w:szCs w:val="18"/>
              </w:rPr>
              <w:t>pruebas radiológicas</w:t>
            </w:r>
          </w:p>
          <w:p w14:paraId="54AF15AD" w14:textId="1E28D32C" w:rsidR="00C71646" w:rsidRDefault="00FF530F" w:rsidP="00A4116F">
            <w:pPr>
              <w:rPr>
                <w:sz w:val="18"/>
                <w:szCs w:val="18"/>
              </w:rPr>
            </w:pPr>
            <w:r>
              <w:rPr>
                <w:sz w:val="18"/>
                <w:szCs w:val="18"/>
              </w:rPr>
              <w:t>y</w:t>
            </w:r>
            <w:r w:rsidR="00A4116F" w:rsidRPr="00A4116F">
              <w:rPr>
                <w:sz w:val="18"/>
                <w:szCs w:val="18"/>
              </w:rPr>
              <w:t xml:space="preserve"> de laboratorio</w:t>
            </w:r>
            <w:r>
              <w:rPr>
                <w:sz w:val="18"/>
                <w:szCs w:val="18"/>
              </w:rPr>
              <w:t>.</w:t>
            </w:r>
          </w:p>
          <w:p w14:paraId="678C4BE8" w14:textId="7C1BE1B7" w:rsidR="00A4116F" w:rsidRPr="002B5E75" w:rsidRDefault="00A4116F" w:rsidP="00A4116F">
            <w:pPr>
              <w:rPr>
                <w:sz w:val="18"/>
                <w:szCs w:val="18"/>
              </w:rPr>
            </w:pPr>
          </w:p>
        </w:tc>
      </w:tr>
      <w:tr w:rsidR="00C71646" w:rsidRPr="002B5E75" w14:paraId="6FF58E42" w14:textId="77777777" w:rsidTr="00156A92">
        <w:tc>
          <w:tcPr>
            <w:tcW w:w="4059" w:type="dxa"/>
          </w:tcPr>
          <w:p w14:paraId="22F6EC40" w14:textId="6CE497A3" w:rsidR="00C71646" w:rsidRDefault="00C71646" w:rsidP="00C71646">
            <w:pPr>
              <w:rPr>
                <w:color w:val="0070C0"/>
                <w:sz w:val="18"/>
                <w:szCs w:val="18"/>
              </w:rPr>
            </w:pPr>
            <w:r w:rsidRPr="00C667A4">
              <w:rPr>
                <w:sz w:val="18"/>
                <w:szCs w:val="18"/>
              </w:rPr>
              <w:t>GUESS, G</w:t>
            </w:r>
            <w:r w:rsidR="007A364F">
              <w:rPr>
                <w:sz w:val="18"/>
                <w:szCs w:val="18"/>
              </w:rPr>
              <w:t>.</w:t>
            </w:r>
            <w:r w:rsidRPr="00C667A4">
              <w:rPr>
                <w:sz w:val="18"/>
                <w:szCs w:val="18"/>
              </w:rPr>
              <w:t xml:space="preserve"> </w:t>
            </w:r>
            <w:r w:rsidRPr="00F4443B">
              <w:rPr>
                <w:color w:val="0070C0"/>
                <w:sz w:val="18"/>
                <w:szCs w:val="18"/>
              </w:rPr>
              <w:t>(7</w:t>
            </w:r>
            <w:r>
              <w:rPr>
                <w:color w:val="0070C0"/>
                <w:sz w:val="18"/>
                <w:szCs w:val="18"/>
              </w:rPr>
              <w:t>6</w:t>
            </w:r>
            <w:r w:rsidRPr="00F4443B">
              <w:rPr>
                <w:color w:val="0070C0"/>
                <w:sz w:val="18"/>
                <w:szCs w:val="18"/>
              </w:rPr>
              <w:t>)</w:t>
            </w:r>
          </w:p>
          <w:p w14:paraId="196F472C" w14:textId="77777777" w:rsidR="0033181C" w:rsidRDefault="0033181C" w:rsidP="00C71646">
            <w:pPr>
              <w:rPr>
                <w:color w:val="0070C0"/>
                <w:sz w:val="18"/>
                <w:szCs w:val="18"/>
              </w:rPr>
            </w:pPr>
          </w:p>
          <w:p w14:paraId="03A82E19" w14:textId="63B1AB68" w:rsidR="0033181C" w:rsidRPr="002B5E75" w:rsidRDefault="0033181C" w:rsidP="00C71646">
            <w:pPr>
              <w:rPr>
                <w:sz w:val="18"/>
                <w:szCs w:val="18"/>
              </w:rPr>
            </w:pPr>
          </w:p>
        </w:tc>
        <w:tc>
          <w:tcPr>
            <w:tcW w:w="1843" w:type="dxa"/>
          </w:tcPr>
          <w:p w14:paraId="65FD287B" w14:textId="73B84192" w:rsidR="00C71646" w:rsidRPr="002B5E75" w:rsidRDefault="00C71646" w:rsidP="00C71646">
            <w:pPr>
              <w:rPr>
                <w:sz w:val="18"/>
                <w:szCs w:val="18"/>
              </w:rPr>
            </w:pPr>
            <w:r w:rsidRPr="00C667A4">
              <w:rPr>
                <w:sz w:val="18"/>
                <w:szCs w:val="18"/>
              </w:rPr>
              <w:t>1 paciente</w:t>
            </w:r>
          </w:p>
        </w:tc>
        <w:tc>
          <w:tcPr>
            <w:tcW w:w="4447" w:type="dxa"/>
          </w:tcPr>
          <w:p w14:paraId="168BD693" w14:textId="11A2F1A1" w:rsidR="0033181C" w:rsidRDefault="00AC5D42" w:rsidP="00FF530F">
            <w:pPr>
              <w:rPr>
                <w:sz w:val="18"/>
                <w:szCs w:val="18"/>
              </w:rPr>
            </w:pPr>
            <w:r>
              <w:rPr>
                <w:sz w:val="18"/>
                <w:szCs w:val="18"/>
              </w:rPr>
              <w:t>C</w:t>
            </w:r>
            <w:r w:rsidR="0033181C" w:rsidRPr="0033181C">
              <w:rPr>
                <w:sz w:val="18"/>
                <w:szCs w:val="18"/>
              </w:rPr>
              <w:t>aso agudo de SARS-</w:t>
            </w:r>
            <w:proofErr w:type="spellStart"/>
            <w:r w:rsidR="0033181C" w:rsidRPr="0033181C">
              <w:rPr>
                <w:sz w:val="18"/>
                <w:szCs w:val="18"/>
              </w:rPr>
              <w:t>CoV</w:t>
            </w:r>
            <w:proofErr w:type="spellEnd"/>
            <w:r w:rsidR="0033181C" w:rsidRPr="0033181C">
              <w:rPr>
                <w:sz w:val="18"/>
                <w:szCs w:val="18"/>
              </w:rPr>
              <w:t xml:space="preserve"> 2</w:t>
            </w:r>
            <w:r>
              <w:rPr>
                <w:sz w:val="18"/>
                <w:szCs w:val="18"/>
              </w:rPr>
              <w:t xml:space="preserve"> </w:t>
            </w:r>
            <w:r w:rsidR="0033181C" w:rsidRPr="0033181C">
              <w:rPr>
                <w:sz w:val="18"/>
                <w:szCs w:val="18"/>
              </w:rPr>
              <w:t xml:space="preserve">que </w:t>
            </w:r>
            <w:r>
              <w:rPr>
                <w:sz w:val="18"/>
                <w:szCs w:val="18"/>
              </w:rPr>
              <w:t>se recuperó</w:t>
            </w:r>
            <w:r w:rsidR="0033181C" w:rsidRPr="0033181C">
              <w:rPr>
                <w:sz w:val="18"/>
                <w:szCs w:val="18"/>
              </w:rPr>
              <w:t xml:space="preserve"> con </w:t>
            </w:r>
            <w:proofErr w:type="spellStart"/>
            <w:r w:rsidR="0033181C" w:rsidRPr="0033181C">
              <w:rPr>
                <w:sz w:val="18"/>
                <w:szCs w:val="18"/>
              </w:rPr>
              <w:t>Phosphorus</w:t>
            </w:r>
            <w:proofErr w:type="spellEnd"/>
            <w:r w:rsidR="0033181C" w:rsidRPr="0033181C">
              <w:rPr>
                <w:sz w:val="18"/>
                <w:szCs w:val="18"/>
              </w:rPr>
              <w:t xml:space="preserve"> 30C </w:t>
            </w:r>
            <w:r w:rsidR="00FF530F">
              <w:rPr>
                <w:sz w:val="18"/>
                <w:szCs w:val="18"/>
              </w:rPr>
              <w:t>y</w:t>
            </w:r>
            <w:r w:rsidR="0033181C" w:rsidRPr="0033181C">
              <w:rPr>
                <w:sz w:val="18"/>
                <w:szCs w:val="18"/>
              </w:rPr>
              <w:t xml:space="preserve"> Kali </w:t>
            </w:r>
            <w:proofErr w:type="spellStart"/>
            <w:r w:rsidR="0033181C" w:rsidRPr="0033181C">
              <w:rPr>
                <w:sz w:val="18"/>
                <w:szCs w:val="18"/>
              </w:rPr>
              <w:t>bichromicum</w:t>
            </w:r>
            <w:proofErr w:type="spellEnd"/>
            <w:r w:rsidR="0033181C" w:rsidRPr="0033181C">
              <w:rPr>
                <w:sz w:val="18"/>
                <w:szCs w:val="18"/>
              </w:rPr>
              <w:t xml:space="preserve"> 200C, lo que condujo a una rápida resolución de todos los síntomas</w:t>
            </w:r>
          </w:p>
          <w:p w14:paraId="3C06E7C0" w14:textId="41CAA795" w:rsidR="00FF530F" w:rsidRPr="002B5E75" w:rsidRDefault="00FF530F" w:rsidP="00FF530F">
            <w:pPr>
              <w:rPr>
                <w:sz w:val="18"/>
                <w:szCs w:val="18"/>
              </w:rPr>
            </w:pPr>
          </w:p>
        </w:tc>
      </w:tr>
      <w:tr w:rsidR="00C71646" w:rsidRPr="002B5E75" w14:paraId="76582155" w14:textId="77777777" w:rsidTr="00156A92">
        <w:tc>
          <w:tcPr>
            <w:tcW w:w="4059" w:type="dxa"/>
          </w:tcPr>
          <w:p w14:paraId="2949D0E6" w14:textId="77777777" w:rsidR="00C71646" w:rsidRDefault="00C71646" w:rsidP="00C71646">
            <w:pPr>
              <w:rPr>
                <w:color w:val="0070C0"/>
                <w:sz w:val="18"/>
                <w:szCs w:val="18"/>
              </w:rPr>
            </w:pPr>
            <w:r>
              <w:rPr>
                <w:sz w:val="18"/>
                <w:szCs w:val="18"/>
              </w:rPr>
              <w:t xml:space="preserve">AKELLA, S. </w:t>
            </w:r>
            <w:r w:rsidRPr="00F4443B">
              <w:rPr>
                <w:color w:val="0070C0"/>
                <w:sz w:val="18"/>
                <w:szCs w:val="18"/>
              </w:rPr>
              <w:t>(7</w:t>
            </w:r>
            <w:r>
              <w:rPr>
                <w:color w:val="0070C0"/>
                <w:sz w:val="18"/>
                <w:szCs w:val="18"/>
              </w:rPr>
              <w:t>7</w:t>
            </w:r>
            <w:r w:rsidRPr="00F4443B">
              <w:rPr>
                <w:color w:val="0070C0"/>
                <w:sz w:val="18"/>
                <w:szCs w:val="18"/>
              </w:rPr>
              <w:t>)</w:t>
            </w:r>
          </w:p>
          <w:p w14:paraId="1869CD4D" w14:textId="77777777" w:rsidR="002E4339" w:rsidRDefault="002E4339" w:rsidP="00C71646">
            <w:pPr>
              <w:rPr>
                <w:color w:val="0070C0"/>
                <w:sz w:val="18"/>
                <w:szCs w:val="18"/>
              </w:rPr>
            </w:pPr>
          </w:p>
          <w:p w14:paraId="6FD24CA7" w14:textId="6CCC8EEF" w:rsidR="000537F0" w:rsidRPr="000537F0" w:rsidRDefault="000537F0" w:rsidP="000537F0">
            <w:pPr>
              <w:rPr>
                <w:sz w:val="18"/>
                <w:szCs w:val="18"/>
              </w:rPr>
            </w:pPr>
          </w:p>
          <w:p w14:paraId="4BFCD819" w14:textId="6B5BAA26" w:rsidR="002E4339" w:rsidRPr="002B5E75" w:rsidRDefault="002E4339" w:rsidP="002E4339">
            <w:pPr>
              <w:rPr>
                <w:sz w:val="18"/>
                <w:szCs w:val="18"/>
              </w:rPr>
            </w:pPr>
          </w:p>
        </w:tc>
        <w:tc>
          <w:tcPr>
            <w:tcW w:w="1843" w:type="dxa"/>
          </w:tcPr>
          <w:p w14:paraId="27159554" w14:textId="77777777" w:rsidR="00C71646" w:rsidRDefault="00C71646" w:rsidP="00C71646">
            <w:pPr>
              <w:rPr>
                <w:sz w:val="18"/>
                <w:szCs w:val="18"/>
              </w:rPr>
            </w:pPr>
            <w:r>
              <w:rPr>
                <w:sz w:val="18"/>
                <w:szCs w:val="18"/>
              </w:rPr>
              <w:t xml:space="preserve">1 paciente </w:t>
            </w:r>
          </w:p>
          <w:p w14:paraId="3DFB0528" w14:textId="020E6EAB" w:rsidR="00C71646" w:rsidRPr="002B5E75" w:rsidRDefault="00C71646" w:rsidP="00C71646">
            <w:pPr>
              <w:rPr>
                <w:sz w:val="18"/>
                <w:szCs w:val="18"/>
              </w:rPr>
            </w:pPr>
            <w:r>
              <w:rPr>
                <w:sz w:val="18"/>
                <w:szCs w:val="18"/>
              </w:rPr>
              <w:t>Julio 2020</w:t>
            </w:r>
          </w:p>
        </w:tc>
        <w:tc>
          <w:tcPr>
            <w:tcW w:w="4447" w:type="dxa"/>
          </w:tcPr>
          <w:p w14:paraId="6201B3B5" w14:textId="446C028D" w:rsidR="00C71646" w:rsidRPr="002B5E75" w:rsidRDefault="00A20E94" w:rsidP="00FF530F">
            <w:pPr>
              <w:rPr>
                <w:sz w:val="18"/>
                <w:szCs w:val="18"/>
              </w:rPr>
            </w:pPr>
            <w:r>
              <w:rPr>
                <w:sz w:val="18"/>
                <w:szCs w:val="18"/>
              </w:rPr>
              <w:t>Paciente</w:t>
            </w:r>
            <w:r w:rsidRPr="002E4339">
              <w:rPr>
                <w:sz w:val="18"/>
                <w:szCs w:val="18"/>
              </w:rPr>
              <w:t xml:space="preserve"> de 31 años </w:t>
            </w:r>
            <w:r>
              <w:rPr>
                <w:sz w:val="18"/>
                <w:szCs w:val="18"/>
              </w:rPr>
              <w:t>con</w:t>
            </w:r>
            <w:r w:rsidRPr="002E4339">
              <w:rPr>
                <w:sz w:val="18"/>
                <w:szCs w:val="18"/>
              </w:rPr>
              <w:t xml:space="preserve"> </w:t>
            </w:r>
            <w:r>
              <w:rPr>
                <w:sz w:val="18"/>
                <w:szCs w:val="18"/>
              </w:rPr>
              <w:t xml:space="preserve">COVID </w:t>
            </w:r>
            <w:r w:rsidR="00FF530F">
              <w:rPr>
                <w:sz w:val="18"/>
                <w:szCs w:val="18"/>
              </w:rPr>
              <w:t>y</w:t>
            </w:r>
            <w:r>
              <w:rPr>
                <w:sz w:val="18"/>
                <w:szCs w:val="18"/>
              </w:rPr>
              <w:t xml:space="preserve"> diagnóstico de neumonía </w:t>
            </w:r>
            <w:proofErr w:type="spellStart"/>
            <w:proofErr w:type="gramStart"/>
            <w:r>
              <w:rPr>
                <w:sz w:val="18"/>
                <w:szCs w:val="18"/>
              </w:rPr>
              <w:t>leve</w:t>
            </w:r>
            <w:r w:rsidR="00AC5D42">
              <w:rPr>
                <w:sz w:val="18"/>
                <w:szCs w:val="18"/>
              </w:rPr>
              <w:t>.S</w:t>
            </w:r>
            <w:r>
              <w:rPr>
                <w:sz w:val="18"/>
                <w:szCs w:val="18"/>
              </w:rPr>
              <w:t>e</w:t>
            </w:r>
            <w:proofErr w:type="spellEnd"/>
            <w:proofErr w:type="gramEnd"/>
            <w:r>
              <w:rPr>
                <w:sz w:val="18"/>
                <w:szCs w:val="18"/>
              </w:rPr>
              <w:t xml:space="preserve"> le trata exitosamente con </w:t>
            </w:r>
            <w:proofErr w:type="spellStart"/>
            <w:r w:rsidRPr="002E4339">
              <w:rPr>
                <w:sz w:val="18"/>
                <w:szCs w:val="18"/>
              </w:rPr>
              <w:t>Bryonia</w:t>
            </w:r>
            <w:proofErr w:type="spellEnd"/>
            <w:r w:rsidRPr="002E4339">
              <w:rPr>
                <w:sz w:val="18"/>
                <w:szCs w:val="18"/>
              </w:rPr>
              <w:t xml:space="preserve"> alba 200C/4 dosis al día</w:t>
            </w:r>
            <w:r>
              <w:rPr>
                <w:sz w:val="18"/>
                <w:szCs w:val="18"/>
              </w:rPr>
              <w:t xml:space="preserve"> basándose en la </w:t>
            </w:r>
            <w:proofErr w:type="spellStart"/>
            <w:r>
              <w:rPr>
                <w:sz w:val="18"/>
                <w:szCs w:val="18"/>
              </w:rPr>
              <w:t>repertorización</w:t>
            </w:r>
            <w:proofErr w:type="spellEnd"/>
            <w:r>
              <w:rPr>
                <w:sz w:val="18"/>
                <w:szCs w:val="18"/>
              </w:rPr>
              <w:t xml:space="preserve"> de los síntomas, y negativizando la PCR en 13 días </w:t>
            </w:r>
          </w:p>
        </w:tc>
      </w:tr>
    </w:tbl>
    <w:p w14:paraId="18AE6FCD" w14:textId="77777777" w:rsidR="00A35BAD" w:rsidRDefault="00A35BAD" w:rsidP="00C6468C"/>
    <w:p w14:paraId="096D0D1A" w14:textId="3858AD89" w:rsidR="00291971" w:rsidRDefault="00992F98" w:rsidP="00291971">
      <w:pPr>
        <w:ind w:left="-709"/>
        <w:jc w:val="both"/>
      </w:pPr>
      <w:r>
        <w:t xml:space="preserve">Además de las publicaciones citadas, numerosos profesionales de prestigio internacional han compartido sus experiencias a través de conferencias y </w:t>
      </w:r>
      <w:proofErr w:type="spellStart"/>
      <w:r>
        <w:t>webinars</w:t>
      </w:r>
      <w:proofErr w:type="spellEnd"/>
      <w:r>
        <w:t xml:space="preserve">. El posterior análisis de todos los trabajos, junto con los resultados que se vayan obteniendo </w:t>
      </w:r>
      <w:r w:rsidR="008F02AF">
        <w:t>de los ensayos clínicos</w:t>
      </w:r>
      <w:r w:rsidR="00033D12">
        <w:t xml:space="preserve">, </w:t>
      </w:r>
      <w:r w:rsidR="008F02AF">
        <w:t>permitirá</w:t>
      </w:r>
      <w:r w:rsidR="00EA2B1D">
        <w:t xml:space="preserve"> </w:t>
      </w:r>
      <w:r w:rsidR="00C65B1B">
        <w:t>generar</w:t>
      </w:r>
      <w:r w:rsidR="00515743">
        <w:t xml:space="preserve"> evidencia científica</w:t>
      </w:r>
      <w:r w:rsidR="008F02AF">
        <w:t xml:space="preserve"> </w:t>
      </w:r>
      <w:r w:rsidR="00515743" w:rsidRPr="00E25E12">
        <w:t>del beneficio de</w:t>
      </w:r>
      <w:r w:rsidR="00515743">
        <w:t xml:space="preserve"> </w:t>
      </w:r>
      <w:r w:rsidR="00515743" w:rsidRPr="00E25E12">
        <w:t xml:space="preserve">la homeopatía </w:t>
      </w:r>
      <w:r w:rsidR="008F5B3D">
        <w:t xml:space="preserve">en </w:t>
      </w:r>
      <w:r w:rsidR="00B069C6">
        <w:t>la COVID</w:t>
      </w:r>
      <w:r w:rsidR="008F02AF">
        <w:t>-19</w:t>
      </w:r>
      <w:r w:rsidR="008F5B3D">
        <w:t>, proporcionando así una herramienta más en la lucha contra esta enfermedad</w:t>
      </w:r>
      <w:r w:rsidR="00033D12">
        <w:t>.</w:t>
      </w:r>
    </w:p>
    <w:p w14:paraId="59349CF2" w14:textId="7D545C8F" w:rsidR="00291971" w:rsidRDefault="00291971" w:rsidP="00291971">
      <w:pPr>
        <w:ind w:left="1415" w:firstLine="709"/>
        <w:jc w:val="both"/>
      </w:pPr>
      <w:r>
        <w:t>DEPARTAMENTO CIENTÍFICO</w:t>
      </w:r>
      <w:r w:rsidR="00AC5D42">
        <w:t xml:space="preserve"> IBERHOME</w:t>
      </w:r>
    </w:p>
    <w:p w14:paraId="286FD129" w14:textId="7A1D7854" w:rsidR="00AC5D42" w:rsidRDefault="00AC5D42">
      <w:pPr>
        <w:ind w:left="-709"/>
        <w:jc w:val="both"/>
      </w:pPr>
      <w:r>
        <w:rPr>
          <w:color w:val="0070C0"/>
          <w:sz w:val="18"/>
          <w:szCs w:val="18"/>
        </w:rPr>
        <w:t xml:space="preserve">                                           </w:t>
      </w:r>
      <w:r w:rsidR="00291971">
        <w:rPr>
          <w:color w:val="0070C0"/>
          <w:sz w:val="18"/>
          <w:szCs w:val="18"/>
        </w:rPr>
        <w:t xml:space="preserve"> </w:t>
      </w:r>
      <w:r w:rsidRPr="00291971">
        <w:rPr>
          <w:color w:val="0070C0"/>
          <w:sz w:val="18"/>
          <w:szCs w:val="18"/>
        </w:rPr>
        <w:t>(Las personas interesadas pueden solicitar la bibliografía al laboratorio)</w:t>
      </w:r>
      <w:r w:rsidRPr="00F54CB0">
        <w:t xml:space="preserve"> </w:t>
      </w:r>
    </w:p>
    <w:sectPr w:rsidR="00AC5D42" w:rsidSect="00E624CA">
      <w:pgSz w:w="11906" w:h="16838"/>
      <w:pgMar w:top="993"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56C11"/>
    <w:multiLevelType w:val="hybridMultilevel"/>
    <w:tmpl w:val="1E96B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252BBE"/>
    <w:multiLevelType w:val="hybridMultilevel"/>
    <w:tmpl w:val="E0223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2450979">
    <w:abstractNumId w:val="1"/>
  </w:num>
  <w:num w:numId="2" w16cid:durableId="171823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3773"/>
    <w:rsid w:val="00004578"/>
    <w:rsid w:val="00004C2E"/>
    <w:rsid w:val="00010819"/>
    <w:rsid w:val="00011434"/>
    <w:rsid w:val="00011694"/>
    <w:rsid w:val="0001599C"/>
    <w:rsid w:val="00025CD9"/>
    <w:rsid w:val="00025F7C"/>
    <w:rsid w:val="00027231"/>
    <w:rsid w:val="00033D12"/>
    <w:rsid w:val="000352ED"/>
    <w:rsid w:val="0003770A"/>
    <w:rsid w:val="0004049A"/>
    <w:rsid w:val="000453EE"/>
    <w:rsid w:val="00045747"/>
    <w:rsid w:val="0005353A"/>
    <w:rsid w:val="000537F0"/>
    <w:rsid w:val="00057E05"/>
    <w:rsid w:val="00060453"/>
    <w:rsid w:val="00061BA9"/>
    <w:rsid w:val="00063798"/>
    <w:rsid w:val="00066913"/>
    <w:rsid w:val="00072E6A"/>
    <w:rsid w:val="00080AA6"/>
    <w:rsid w:val="000818F8"/>
    <w:rsid w:val="00095B1B"/>
    <w:rsid w:val="000A0D20"/>
    <w:rsid w:val="000A1A07"/>
    <w:rsid w:val="000A52A0"/>
    <w:rsid w:val="000C6DF1"/>
    <w:rsid w:val="000C7668"/>
    <w:rsid w:val="000E2E1B"/>
    <w:rsid w:val="000E60CE"/>
    <w:rsid w:val="000F3F26"/>
    <w:rsid w:val="001132CA"/>
    <w:rsid w:val="0011630C"/>
    <w:rsid w:val="00123644"/>
    <w:rsid w:val="00127C67"/>
    <w:rsid w:val="00135BCA"/>
    <w:rsid w:val="001413F0"/>
    <w:rsid w:val="001421FE"/>
    <w:rsid w:val="00156A92"/>
    <w:rsid w:val="00162BBF"/>
    <w:rsid w:val="00177CFD"/>
    <w:rsid w:val="001802B0"/>
    <w:rsid w:val="001A4419"/>
    <w:rsid w:val="001B313C"/>
    <w:rsid w:val="001D193E"/>
    <w:rsid w:val="001D2A99"/>
    <w:rsid w:val="001D4CA0"/>
    <w:rsid w:val="001D5C4F"/>
    <w:rsid w:val="001E6B0F"/>
    <w:rsid w:val="001E7794"/>
    <w:rsid w:val="00214574"/>
    <w:rsid w:val="0022481C"/>
    <w:rsid w:val="00226B75"/>
    <w:rsid w:val="00226C1C"/>
    <w:rsid w:val="002307FC"/>
    <w:rsid w:val="00237A4B"/>
    <w:rsid w:val="00240B70"/>
    <w:rsid w:val="002434A0"/>
    <w:rsid w:val="00247D4F"/>
    <w:rsid w:val="0025013B"/>
    <w:rsid w:val="00250BDA"/>
    <w:rsid w:val="002513D6"/>
    <w:rsid w:val="0025201F"/>
    <w:rsid w:val="002555A4"/>
    <w:rsid w:val="00270CC6"/>
    <w:rsid w:val="00284B4D"/>
    <w:rsid w:val="00290A1F"/>
    <w:rsid w:val="00291971"/>
    <w:rsid w:val="0029610E"/>
    <w:rsid w:val="002A08E1"/>
    <w:rsid w:val="002A12F4"/>
    <w:rsid w:val="002A34E9"/>
    <w:rsid w:val="002A3574"/>
    <w:rsid w:val="002A4844"/>
    <w:rsid w:val="002A5F04"/>
    <w:rsid w:val="002B0FAF"/>
    <w:rsid w:val="002B3A2C"/>
    <w:rsid w:val="002B5E75"/>
    <w:rsid w:val="002C2433"/>
    <w:rsid w:val="002C798A"/>
    <w:rsid w:val="002D44DA"/>
    <w:rsid w:val="002E4339"/>
    <w:rsid w:val="002E7A29"/>
    <w:rsid w:val="002E7D2A"/>
    <w:rsid w:val="002F0E76"/>
    <w:rsid w:val="002F3EC7"/>
    <w:rsid w:val="002F4084"/>
    <w:rsid w:val="002F6D27"/>
    <w:rsid w:val="00300D0D"/>
    <w:rsid w:val="003014E8"/>
    <w:rsid w:val="00301A83"/>
    <w:rsid w:val="00302020"/>
    <w:rsid w:val="00310D18"/>
    <w:rsid w:val="003119DB"/>
    <w:rsid w:val="0031306F"/>
    <w:rsid w:val="00324F72"/>
    <w:rsid w:val="00325AA6"/>
    <w:rsid w:val="0033181C"/>
    <w:rsid w:val="00342147"/>
    <w:rsid w:val="003457FE"/>
    <w:rsid w:val="003506B3"/>
    <w:rsid w:val="00351325"/>
    <w:rsid w:val="00370590"/>
    <w:rsid w:val="003723E0"/>
    <w:rsid w:val="0037655E"/>
    <w:rsid w:val="0038238A"/>
    <w:rsid w:val="00384B9A"/>
    <w:rsid w:val="003B0057"/>
    <w:rsid w:val="003B26D1"/>
    <w:rsid w:val="003C1D33"/>
    <w:rsid w:val="003D0651"/>
    <w:rsid w:val="003D28DA"/>
    <w:rsid w:val="003E20F8"/>
    <w:rsid w:val="003E505F"/>
    <w:rsid w:val="003E772F"/>
    <w:rsid w:val="00401FF2"/>
    <w:rsid w:val="00406BEF"/>
    <w:rsid w:val="0041169E"/>
    <w:rsid w:val="00412D8B"/>
    <w:rsid w:val="004132CC"/>
    <w:rsid w:val="0041357E"/>
    <w:rsid w:val="004153F5"/>
    <w:rsid w:val="004504DB"/>
    <w:rsid w:val="0046113A"/>
    <w:rsid w:val="0046541C"/>
    <w:rsid w:val="00480A56"/>
    <w:rsid w:val="004824A5"/>
    <w:rsid w:val="00492216"/>
    <w:rsid w:val="00493632"/>
    <w:rsid w:val="00496526"/>
    <w:rsid w:val="004A2A14"/>
    <w:rsid w:val="004A4B29"/>
    <w:rsid w:val="004B18F6"/>
    <w:rsid w:val="004B531A"/>
    <w:rsid w:val="004B5BBA"/>
    <w:rsid w:val="004D4F6B"/>
    <w:rsid w:val="004E1D74"/>
    <w:rsid w:val="004E5742"/>
    <w:rsid w:val="004F079B"/>
    <w:rsid w:val="00505E3B"/>
    <w:rsid w:val="00515743"/>
    <w:rsid w:val="00515F5D"/>
    <w:rsid w:val="00522319"/>
    <w:rsid w:val="00524B28"/>
    <w:rsid w:val="0053369B"/>
    <w:rsid w:val="005423A2"/>
    <w:rsid w:val="00551CB5"/>
    <w:rsid w:val="00552796"/>
    <w:rsid w:val="00556678"/>
    <w:rsid w:val="00573195"/>
    <w:rsid w:val="00574B5E"/>
    <w:rsid w:val="005854D0"/>
    <w:rsid w:val="00585CBC"/>
    <w:rsid w:val="00594278"/>
    <w:rsid w:val="005B6FE2"/>
    <w:rsid w:val="005C097A"/>
    <w:rsid w:val="005D3D36"/>
    <w:rsid w:val="00610557"/>
    <w:rsid w:val="00612CD2"/>
    <w:rsid w:val="00615C80"/>
    <w:rsid w:val="006211EB"/>
    <w:rsid w:val="006213B9"/>
    <w:rsid w:val="0062266C"/>
    <w:rsid w:val="00630A1D"/>
    <w:rsid w:val="00635AEA"/>
    <w:rsid w:val="00637A8B"/>
    <w:rsid w:val="0065258D"/>
    <w:rsid w:val="00652705"/>
    <w:rsid w:val="00652E38"/>
    <w:rsid w:val="006757A6"/>
    <w:rsid w:val="006759D5"/>
    <w:rsid w:val="00684E50"/>
    <w:rsid w:val="0069435F"/>
    <w:rsid w:val="00695D8A"/>
    <w:rsid w:val="006A4696"/>
    <w:rsid w:val="006A53E9"/>
    <w:rsid w:val="006B227A"/>
    <w:rsid w:val="006B4095"/>
    <w:rsid w:val="006B46AB"/>
    <w:rsid w:val="006B7824"/>
    <w:rsid w:val="006C1B74"/>
    <w:rsid w:val="006C524C"/>
    <w:rsid w:val="006C77C7"/>
    <w:rsid w:val="006D1A65"/>
    <w:rsid w:val="006E05A2"/>
    <w:rsid w:val="006E17ED"/>
    <w:rsid w:val="006E26F2"/>
    <w:rsid w:val="006E3A5F"/>
    <w:rsid w:val="006E55E1"/>
    <w:rsid w:val="006F464A"/>
    <w:rsid w:val="00702401"/>
    <w:rsid w:val="00710246"/>
    <w:rsid w:val="00710A94"/>
    <w:rsid w:val="00724095"/>
    <w:rsid w:val="007340D5"/>
    <w:rsid w:val="00734887"/>
    <w:rsid w:val="0073678D"/>
    <w:rsid w:val="00740DCC"/>
    <w:rsid w:val="0076312E"/>
    <w:rsid w:val="00764800"/>
    <w:rsid w:val="007653EC"/>
    <w:rsid w:val="00766926"/>
    <w:rsid w:val="007712CB"/>
    <w:rsid w:val="00784FCD"/>
    <w:rsid w:val="00786874"/>
    <w:rsid w:val="00786BDD"/>
    <w:rsid w:val="0079304B"/>
    <w:rsid w:val="00793284"/>
    <w:rsid w:val="007A364F"/>
    <w:rsid w:val="007A5367"/>
    <w:rsid w:val="007A7251"/>
    <w:rsid w:val="007A7B22"/>
    <w:rsid w:val="007B6BCB"/>
    <w:rsid w:val="007C02CA"/>
    <w:rsid w:val="007D4046"/>
    <w:rsid w:val="007D75A4"/>
    <w:rsid w:val="007F68CF"/>
    <w:rsid w:val="00800C37"/>
    <w:rsid w:val="008048F4"/>
    <w:rsid w:val="00805A54"/>
    <w:rsid w:val="00811175"/>
    <w:rsid w:val="00834AF5"/>
    <w:rsid w:val="00837D02"/>
    <w:rsid w:val="00845996"/>
    <w:rsid w:val="00862374"/>
    <w:rsid w:val="0086693C"/>
    <w:rsid w:val="00870EEF"/>
    <w:rsid w:val="00871F91"/>
    <w:rsid w:val="0087299C"/>
    <w:rsid w:val="0088566C"/>
    <w:rsid w:val="00886907"/>
    <w:rsid w:val="00892D41"/>
    <w:rsid w:val="0089488A"/>
    <w:rsid w:val="008A7F55"/>
    <w:rsid w:val="008B442A"/>
    <w:rsid w:val="008C0DB7"/>
    <w:rsid w:val="008C322D"/>
    <w:rsid w:val="008C6605"/>
    <w:rsid w:val="008D4B24"/>
    <w:rsid w:val="008D79C0"/>
    <w:rsid w:val="008E2EF7"/>
    <w:rsid w:val="008E31D2"/>
    <w:rsid w:val="008F02AF"/>
    <w:rsid w:val="008F5B3D"/>
    <w:rsid w:val="008F5BBA"/>
    <w:rsid w:val="008F71F9"/>
    <w:rsid w:val="009032F8"/>
    <w:rsid w:val="009111A5"/>
    <w:rsid w:val="00922B1A"/>
    <w:rsid w:val="0094160F"/>
    <w:rsid w:val="00956D53"/>
    <w:rsid w:val="00963F95"/>
    <w:rsid w:val="009760F2"/>
    <w:rsid w:val="00986D4D"/>
    <w:rsid w:val="00986FB2"/>
    <w:rsid w:val="00992600"/>
    <w:rsid w:val="00992F98"/>
    <w:rsid w:val="009A08FE"/>
    <w:rsid w:val="009B05D7"/>
    <w:rsid w:val="009D694B"/>
    <w:rsid w:val="009E351C"/>
    <w:rsid w:val="009F392F"/>
    <w:rsid w:val="009F5993"/>
    <w:rsid w:val="009F63A8"/>
    <w:rsid w:val="00A040AA"/>
    <w:rsid w:val="00A11AEF"/>
    <w:rsid w:val="00A12948"/>
    <w:rsid w:val="00A20E94"/>
    <w:rsid w:val="00A236CD"/>
    <w:rsid w:val="00A344A8"/>
    <w:rsid w:val="00A3568E"/>
    <w:rsid w:val="00A35BAD"/>
    <w:rsid w:val="00A4116F"/>
    <w:rsid w:val="00A56B4D"/>
    <w:rsid w:val="00A601AB"/>
    <w:rsid w:val="00A62C97"/>
    <w:rsid w:val="00A66A4D"/>
    <w:rsid w:val="00A74162"/>
    <w:rsid w:val="00A873F3"/>
    <w:rsid w:val="00A875DC"/>
    <w:rsid w:val="00A9067F"/>
    <w:rsid w:val="00AA65CD"/>
    <w:rsid w:val="00AB1D87"/>
    <w:rsid w:val="00AB3773"/>
    <w:rsid w:val="00AC07A1"/>
    <w:rsid w:val="00AC5D42"/>
    <w:rsid w:val="00AD4A76"/>
    <w:rsid w:val="00AE4443"/>
    <w:rsid w:val="00AE456E"/>
    <w:rsid w:val="00B069C6"/>
    <w:rsid w:val="00B114AA"/>
    <w:rsid w:val="00B12FF5"/>
    <w:rsid w:val="00B14A74"/>
    <w:rsid w:val="00B20836"/>
    <w:rsid w:val="00B24269"/>
    <w:rsid w:val="00B24280"/>
    <w:rsid w:val="00B319D3"/>
    <w:rsid w:val="00B35EEF"/>
    <w:rsid w:val="00B37875"/>
    <w:rsid w:val="00B409A3"/>
    <w:rsid w:val="00B43C82"/>
    <w:rsid w:val="00B477D3"/>
    <w:rsid w:val="00B55AE4"/>
    <w:rsid w:val="00B81514"/>
    <w:rsid w:val="00B87E54"/>
    <w:rsid w:val="00B950A9"/>
    <w:rsid w:val="00B95D20"/>
    <w:rsid w:val="00BA1C8F"/>
    <w:rsid w:val="00BB25AF"/>
    <w:rsid w:val="00BB7D63"/>
    <w:rsid w:val="00BC0629"/>
    <w:rsid w:val="00BD0942"/>
    <w:rsid w:val="00BD43D5"/>
    <w:rsid w:val="00BD50B6"/>
    <w:rsid w:val="00BE0430"/>
    <w:rsid w:val="00BE262A"/>
    <w:rsid w:val="00BE492C"/>
    <w:rsid w:val="00BF0B36"/>
    <w:rsid w:val="00BF23C2"/>
    <w:rsid w:val="00C024CC"/>
    <w:rsid w:val="00C07A06"/>
    <w:rsid w:val="00C37731"/>
    <w:rsid w:val="00C45A43"/>
    <w:rsid w:val="00C52A8D"/>
    <w:rsid w:val="00C53582"/>
    <w:rsid w:val="00C54DFF"/>
    <w:rsid w:val="00C57457"/>
    <w:rsid w:val="00C6468C"/>
    <w:rsid w:val="00C65B1B"/>
    <w:rsid w:val="00C66767"/>
    <w:rsid w:val="00C667A4"/>
    <w:rsid w:val="00C71646"/>
    <w:rsid w:val="00C750E6"/>
    <w:rsid w:val="00C772DE"/>
    <w:rsid w:val="00C77C81"/>
    <w:rsid w:val="00C82D58"/>
    <w:rsid w:val="00C854FF"/>
    <w:rsid w:val="00C86A2D"/>
    <w:rsid w:val="00C92AF1"/>
    <w:rsid w:val="00CB1BAA"/>
    <w:rsid w:val="00CB335B"/>
    <w:rsid w:val="00CC429E"/>
    <w:rsid w:val="00CD1B44"/>
    <w:rsid w:val="00CE0580"/>
    <w:rsid w:val="00CE195C"/>
    <w:rsid w:val="00CE4462"/>
    <w:rsid w:val="00CE4D80"/>
    <w:rsid w:val="00CF038A"/>
    <w:rsid w:val="00D0035D"/>
    <w:rsid w:val="00D36A3C"/>
    <w:rsid w:val="00D4357C"/>
    <w:rsid w:val="00D449B6"/>
    <w:rsid w:val="00D453C1"/>
    <w:rsid w:val="00D46395"/>
    <w:rsid w:val="00D61C51"/>
    <w:rsid w:val="00D63BF2"/>
    <w:rsid w:val="00D64C65"/>
    <w:rsid w:val="00D74FE1"/>
    <w:rsid w:val="00D75686"/>
    <w:rsid w:val="00DA5043"/>
    <w:rsid w:val="00DB3B7F"/>
    <w:rsid w:val="00DB7B14"/>
    <w:rsid w:val="00DC1427"/>
    <w:rsid w:val="00DE0F25"/>
    <w:rsid w:val="00DE694F"/>
    <w:rsid w:val="00DF18EF"/>
    <w:rsid w:val="00DF44B3"/>
    <w:rsid w:val="00E0706D"/>
    <w:rsid w:val="00E105CA"/>
    <w:rsid w:val="00E20FCC"/>
    <w:rsid w:val="00E212CE"/>
    <w:rsid w:val="00E22BB9"/>
    <w:rsid w:val="00E25C0E"/>
    <w:rsid w:val="00E25E12"/>
    <w:rsid w:val="00E31AA9"/>
    <w:rsid w:val="00E43504"/>
    <w:rsid w:val="00E57E23"/>
    <w:rsid w:val="00E624CA"/>
    <w:rsid w:val="00E80314"/>
    <w:rsid w:val="00E939FA"/>
    <w:rsid w:val="00E94F51"/>
    <w:rsid w:val="00E95AFE"/>
    <w:rsid w:val="00EA01CD"/>
    <w:rsid w:val="00EA223F"/>
    <w:rsid w:val="00EA2B1D"/>
    <w:rsid w:val="00EB4F37"/>
    <w:rsid w:val="00EB7AC9"/>
    <w:rsid w:val="00ED7029"/>
    <w:rsid w:val="00EE6B8A"/>
    <w:rsid w:val="00EF3487"/>
    <w:rsid w:val="00F00A45"/>
    <w:rsid w:val="00F01B96"/>
    <w:rsid w:val="00F10032"/>
    <w:rsid w:val="00F16435"/>
    <w:rsid w:val="00F22001"/>
    <w:rsid w:val="00F235A6"/>
    <w:rsid w:val="00F330A8"/>
    <w:rsid w:val="00F4443B"/>
    <w:rsid w:val="00F44F7C"/>
    <w:rsid w:val="00F5466E"/>
    <w:rsid w:val="00F54776"/>
    <w:rsid w:val="00F54CB0"/>
    <w:rsid w:val="00F56CA8"/>
    <w:rsid w:val="00F610E0"/>
    <w:rsid w:val="00F615CA"/>
    <w:rsid w:val="00F94460"/>
    <w:rsid w:val="00F97569"/>
    <w:rsid w:val="00FA0CBD"/>
    <w:rsid w:val="00FB2E89"/>
    <w:rsid w:val="00FB6617"/>
    <w:rsid w:val="00FC5915"/>
    <w:rsid w:val="00FC7438"/>
    <w:rsid w:val="00FD5A19"/>
    <w:rsid w:val="00FE6265"/>
    <w:rsid w:val="00FF157A"/>
    <w:rsid w:val="00FF4625"/>
    <w:rsid w:val="00FF53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8771"/>
  <w15:docId w15:val="{2E77A219-E188-44AF-840D-9ACF26CD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5CBC"/>
    <w:rPr>
      <w:color w:val="0000FF" w:themeColor="hyperlink"/>
      <w:u w:val="single"/>
    </w:rPr>
  </w:style>
  <w:style w:type="paragraph" w:styleId="Prrafodelista">
    <w:name w:val="List Paragraph"/>
    <w:basedOn w:val="Normal"/>
    <w:uiPriority w:val="34"/>
    <w:qFormat/>
    <w:rsid w:val="00B24280"/>
    <w:pPr>
      <w:ind w:left="720"/>
      <w:contextualSpacing/>
    </w:pPr>
  </w:style>
  <w:style w:type="character" w:styleId="Hipervnculovisitado">
    <w:name w:val="FollowedHyperlink"/>
    <w:basedOn w:val="Fuentedeprrafopredeter"/>
    <w:uiPriority w:val="99"/>
    <w:semiHidden/>
    <w:unhideWhenUsed/>
    <w:rsid w:val="00127C67"/>
    <w:rPr>
      <w:color w:val="800080" w:themeColor="followedHyperlink"/>
      <w:u w:val="single"/>
    </w:rPr>
  </w:style>
  <w:style w:type="table" w:styleId="Tablaconcuadrcula">
    <w:name w:val="Table Grid"/>
    <w:basedOn w:val="Tablanormal"/>
    <w:uiPriority w:val="59"/>
    <w:rsid w:val="0076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61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1515</Words>
  <Characters>8333</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2</cp:revision>
  <cp:lastPrinted>2022-06-20T18:04:00Z</cp:lastPrinted>
  <dcterms:created xsi:type="dcterms:W3CDTF">2024-07-31T13:57:00Z</dcterms:created>
  <dcterms:modified xsi:type="dcterms:W3CDTF">2024-07-31T13:57:00Z</dcterms:modified>
</cp:coreProperties>
</file>